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A4C4" w14:textId="042E2EB4" w:rsidR="007C2FEE" w:rsidRPr="0043598B" w:rsidRDefault="00B643DB" w:rsidP="007C2FEE">
      <w:pPr>
        <w:pStyle w:val="Head"/>
        <w:rPr>
          <w:lang w:val="en-GB"/>
        </w:rPr>
      </w:pPr>
      <w:proofErr w:type="spellStart"/>
      <w:r>
        <w:rPr>
          <w:lang w:val="fr-FR"/>
        </w:rPr>
        <w:t>Vögele</w:t>
      </w:r>
      <w:proofErr w:type="spellEnd"/>
      <w:r>
        <w:rPr>
          <w:lang w:val="fr-FR"/>
        </w:rPr>
        <w:t xml:space="preserve"> │ Mesures antibruit avec un finisseur de routes de dernière génération</w:t>
      </w:r>
    </w:p>
    <w:p w14:paraId="164FD224" w14:textId="5C2172A6" w:rsidR="000755E5" w:rsidRPr="0043598B" w:rsidRDefault="0047735F" w:rsidP="000755E5">
      <w:pPr>
        <w:spacing w:before="100" w:beforeAutospacing="1" w:after="100" w:afterAutospacing="1"/>
        <w:outlineLvl w:val="3"/>
        <w:rPr>
          <w:rFonts w:eastAsiaTheme="majorEastAsia" w:cstheme="majorBidi"/>
          <w:b/>
          <w:iCs/>
          <w:sz w:val="28"/>
          <w:szCs w:val="28"/>
          <w:lang w:val="en-GB"/>
        </w:rPr>
      </w:pPr>
      <w:r>
        <w:rPr>
          <w:rFonts w:eastAsiaTheme="majorEastAsia" w:cstheme="majorBidi"/>
          <w:b/>
          <w:bCs/>
          <w:sz w:val="28"/>
          <w:szCs w:val="28"/>
          <w:lang w:val="fr-FR"/>
        </w:rPr>
        <w:t>Un SUPER 1900-5i pose une couche de roulement à faible émission sonore</w:t>
      </w:r>
    </w:p>
    <w:p w14:paraId="41C6CA13" w14:textId="7AC259CC" w:rsidR="00FB47B3" w:rsidRPr="007948AB" w:rsidRDefault="00CC084F" w:rsidP="00D37CD6">
      <w:pPr>
        <w:jc w:val="both"/>
        <w:rPr>
          <w:rFonts w:eastAsiaTheme="minorHAnsi" w:cstheme="minorBidi"/>
          <w:bCs/>
          <w:sz w:val="22"/>
          <w:szCs w:val="24"/>
          <w:lang w:val="fr-FR"/>
        </w:rPr>
      </w:pPr>
      <w:r>
        <w:rPr>
          <w:rFonts w:eastAsiaTheme="minorHAnsi" w:cstheme="minorBidi"/>
          <w:b/>
          <w:bCs/>
          <w:sz w:val="22"/>
          <w:szCs w:val="24"/>
          <w:lang w:val="fr-FR"/>
        </w:rPr>
        <w:t xml:space="preserve">Une circulation fluide, des directives strictes en matière de bruit : près de Berne, un finisseur </w:t>
      </w:r>
      <w:proofErr w:type="spellStart"/>
      <w:r>
        <w:rPr>
          <w:rFonts w:eastAsiaTheme="minorHAnsi" w:cstheme="minorBidi"/>
          <w:b/>
          <w:bCs/>
          <w:sz w:val="22"/>
          <w:szCs w:val="24"/>
          <w:lang w:val="fr-FR"/>
        </w:rPr>
        <w:t>Vögele</w:t>
      </w:r>
      <w:proofErr w:type="spellEnd"/>
      <w:r>
        <w:rPr>
          <w:rFonts w:eastAsiaTheme="minorHAnsi" w:cstheme="minorBidi"/>
          <w:b/>
          <w:bCs/>
          <w:sz w:val="22"/>
          <w:szCs w:val="24"/>
          <w:lang w:val="fr-FR"/>
        </w:rPr>
        <w:t xml:space="preserve"> de génération « Tiret 5 » a rénové un tronçon de l’autoroute A6. Sur une longueur de 6 km et une largeur de 20 m au total, il a ainsi posé une couche de roulement à faible émission sonore en plusieurs tronçons.</w:t>
      </w:r>
    </w:p>
    <w:p w14:paraId="0243229B" w14:textId="5464538E" w:rsidR="008A3987" w:rsidRPr="007948AB" w:rsidRDefault="008A3987" w:rsidP="008A3987">
      <w:pPr>
        <w:jc w:val="both"/>
        <w:rPr>
          <w:rFonts w:eastAsiaTheme="minorHAnsi" w:cstheme="minorBidi"/>
          <w:b/>
          <w:sz w:val="22"/>
          <w:szCs w:val="24"/>
          <w:lang w:val="fr-FR"/>
        </w:rPr>
      </w:pPr>
    </w:p>
    <w:p w14:paraId="649356C5" w14:textId="0CFBDFF9" w:rsidR="00D07C5E" w:rsidRPr="007948AB" w:rsidRDefault="008A3987" w:rsidP="005D5414">
      <w:pPr>
        <w:jc w:val="both"/>
        <w:rPr>
          <w:rFonts w:eastAsiaTheme="minorHAnsi" w:cstheme="minorBidi"/>
          <w:bCs/>
          <w:sz w:val="22"/>
          <w:szCs w:val="24"/>
          <w:lang w:val="fr-FR"/>
        </w:rPr>
      </w:pPr>
      <w:r>
        <w:rPr>
          <w:rFonts w:eastAsiaTheme="minorHAnsi" w:cstheme="minorBidi"/>
          <w:sz w:val="22"/>
          <w:szCs w:val="24"/>
          <w:lang w:val="fr-FR"/>
        </w:rPr>
        <w:t xml:space="preserve">Les embouteillages font partie du quotidien sur l’A6 près de Berne. Afin d’améliorer la fluidité du trafic et de limiter les nuisances sonores et la pollution dans cette zone densément peuplée, un système dit de réaffectation de la bande d’arrêt d’urgence (R-BAU) doit être installé. Aux heures de pointe, les véhicules pourront ainsi utiliser la bande d’arrêt d’urgence comme voie de circulation. L’objectif est de créer des capacités supplémentaires tout en améliorant la protection contre le bruit. Pour ce faire, le consortium chargé des travaux, constitué de </w:t>
      </w:r>
      <w:proofErr w:type="spellStart"/>
      <w:r>
        <w:rPr>
          <w:rFonts w:eastAsiaTheme="minorHAnsi" w:cstheme="minorBidi"/>
          <w:sz w:val="22"/>
          <w:szCs w:val="24"/>
          <w:lang w:val="fr-FR"/>
        </w:rPr>
        <w:t>Frutiger</w:t>
      </w:r>
      <w:proofErr w:type="spellEnd"/>
      <w:r>
        <w:rPr>
          <w:rFonts w:eastAsiaTheme="minorHAnsi" w:cstheme="minorBidi"/>
          <w:sz w:val="22"/>
          <w:szCs w:val="24"/>
          <w:lang w:val="fr-FR"/>
        </w:rPr>
        <w:t xml:space="preserve"> AG et Marti AG, a mis en œuvre de nombreuses mesures : l’aménagement de murs antibruit, la rénovation de ponts ainsi que la réfection des bandes d’arrêt d’urgence. Une partie du projet consistait également à poser une couche de roulement en enrobé à faible émission sonore sur toutes les voies du tronçon d’environ 6 km de long.</w:t>
      </w:r>
    </w:p>
    <w:p w14:paraId="0374A1D5" w14:textId="77777777" w:rsidR="003F2CBC" w:rsidRPr="007948AB" w:rsidRDefault="003F2CBC" w:rsidP="003177D2">
      <w:pPr>
        <w:jc w:val="both"/>
        <w:rPr>
          <w:rFonts w:eastAsiaTheme="minorHAnsi" w:cstheme="minorBidi"/>
          <w:bCs/>
          <w:sz w:val="22"/>
          <w:szCs w:val="24"/>
          <w:lang w:val="fr-FR"/>
        </w:rPr>
      </w:pPr>
    </w:p>
    <w:p w14:paraId="2C711FD4" w14:textId="7A97A2C6" w:rsidR="003F2CBC" w:rsidRPr="007948AB" w:rsidRDefault="003F2CBC" w:rsidP="003F2CBC">
      <w:pPr>
        <w:jc w:val="both"/>
        <w:rPr>
          <w:rFonts w:eastAsiaTheme="minorHAnsi" w:cstheme="minorBidi"/>
          <w:b/>
          <w:bCs/>
          <w:sz w:val="22"/>
          <w:szCs w:val="24"/>
          <w:lang w:val="fr-FR"/>
        </w:rPr>
      </w:pPr>
      <w:r>
        <w:rPr>
          <w:rFonts w:eastAsiaTheme="minorHAnsi" w:cstheme="minorBidi"/>
          <w:b/>
          <w:bCs/>
          <w:sz w:val="22"/>
          <w:szCs w:val="24"/>
          <w:lang w:val="fr-FR"/>
        </w:rPr>
        <w:t>Pose selon des directives strictes</w:t>
      </w:r>
    </w:p>
    <w:p w14:paraId="004AF8A8" w14:textId="35CC067C" w:rsidR="008D4DDD" w:rsidRPr="007948AB" w:rsidRDefault="00BF6706" w:rsidP="008D4DDD">
      <w:pPr>
        <w:jc w:val="both"/>
        <w:rPr>
          <w:rFonts w:eastAsiaTheme="minorHAnsi" w:cstheme="minorBidi"/>
          <w:bCs/>
          <w:sz w:val="22"/>
          <w:szCs w:val="24"/>
          <w:lang w:val="en-US"/>
        </w:rPr>
      </w:pPr>
      <w:r>
        <w:rPr>
          <w:rFonts w:eastAsiaTheme="minorHAnsi" w:cstheme="minorBidi"/>
          <w:sz w:val="22"/>
          <w:szCs w:val="24"/>
          <w:lang w:val="fr-FR"/>
        </w:rPr>
        <w:t>Afin de limiter les nuisances pour les riverains et les usagers de l’autoroute pendant la durée du chantier, il était demandé que les travaux soient peu bruyants grâce à des machines à faible niveau sonore et en travaillant sur des créneaux horaires assez courts. Il fallait en outre absolument maintenir la circulation dans les deux sens.</w:t>
      </w:r>
    </w:p>
    <w:p w14:paraId="1C8B7A47" w14:textId="77777777" w:rsidR="00B61713" w:rsidRPr="007948AB" w:rsidRDefault="00B61713" w:rsidP="008D4DDD">
      <w:pPr>
        <w:jc w:val="both"/>
        <w:rPr>
          <w:rFonts w:eastAsiaTheme="minorHAnsi" w:cstheme="minorBidi"/>
          <w:bCs/>
          <w:sz w:val="22"/>
          <w:szCs w:val="24"/>
          <w:lang w:val="en-US"/>
        </w:rPr>
      </w:pPr>
    </w:p>
    <w:p w14:paraId="011AD40A" w14:textId="2C323EF1" w:rsidR="00B61713" w:rsidRPr="007948AB" w:rsidRDefault="00FF71DD" w:rsidP="008D4DDD">
      <w:pPr>
        <w:jc w:val="both"/>
        <w:rPr>
          <w:rFonts w:eastAsiaTheme="minorHAnsi" w:cstheme="minorBidi"/>
          <w:b/>
          <w:sz w:val="22"/>
          <w:szCs w:val="24"/>
          <w:lang w:val="en-US"/>
        </w:rPr>
      </w:pPr>
      <w:r>
        <w:rPr>
          <w:rFonts w:eastAsiaTheme="minorHAnsi" w:cstheme="minorBidi"/>
          <w:b/>
          <w:bCs/>
          <w:sz w:val="22"/>
          <w:szCs w:val="24"/>
          <w:lang w:val="fr-FR"/>
        </w:rPr>
        <w:t>SUPER 1900-5i : silencieux et efficace</w:t>
      </w:r>
    </w:p>
    <w:p w14:paraId="3714CD0D" w14:textId="6F219145" w:rsidR="006F6139" w:rsidRPr="007948AB" w:rsidRDefault="005260F7" w:rsidP="00D47489">
      <w:pPr>
        <w:jc w:val="both"/>
        <w:rPr>
          <w:rFonts w:eastAsiaTheme="minorHAnsi" w:cstheme="minorBidi"/>
          <w:bCs/>
          <w:sz w:val="22"/>
          <w:szCs w:val="24"/>
          <w:lang w:val="pt-BR"/>
        </w:rPr>
      </w:pPr>
      <w:r>
        <w:rPr>
          <w:rFonts w:eastAsiaTheme="minorHAnsi" w:cstheme="minorBidi"/>
          <w:sz w:val="22"/>
          <w:szCs w:val="24"/>
          <w:lang w:val="fr-FR"/>
        </w:rPr>
        <w:t xml:space="preserve">L’entreprise chargée des travaux a opté pour un finisseur </w:t>
      </w:r>
      <w:proofErr w:type="spellStart"/>
      <w:r>
        <w:rPr>
          <w:rFonts w:eastAsiaTheme="minorHAnsi" w:cstheme="minorBidi"/>
          <w:sz w:val="22"/>
          <w:szCs w:val="24"/>
          <w:lang w:val="fr-FR"/>
        </w:rPr>
        <w:t>Vögele</w:t>
      </w:r>
      <w:proofErr w:type="spellEnd"/>
      <w:r>
        <w:rPr>
          <w:rFonts w:eastAsiaTheme="minorHAnsi" w:cstheme="minorBidi"/>
          <w:sz w:val="22"/>
          <w:szCs w:val="24"/>
          <w:lang w:val="fr-FR"/>
        </w:rPr>
        <w:t xml:space="preserve"> de la toute dernière génération : le SUPER 1900-5i en combinaison avec la table extensible AB 500 TV. Malgré son puissant moteur 6 cylindres, qui fournit même en mode ECO encore 163 kW à 1700 tr/min, le finisseur permet un fonctionnement économe en carburant et silencieux. Pour cela, </w:t>
      </w:r>
      <w:proofErr w:type="spellStart"/>
      <w:r>
        <w:rPr>
          <w:rFonts w:eastAsiaTheme="minorHAnsi" w:cstheme="minorBidi"/>
          <w:sz w:val="22"/>
          <w:szCs w:val="24"/>
          <w:lang w:val="fr-FR"/>
        </w:rPr>
        <w:t>Vögele</w:t>
      </w:r>
      <w:proofErr w:type="spellEnd"/>
      <w:r>
        <w:rPr>
          <w:rFonts w:eastAsiaTheme="minorHAnsi" w:cstheme="minorBidi"/>
          <w:sz w:val="22"/>
          <w:szCs w:val="24"/>
          <w:lang w:val="fr-FR"/>
        </w:rPr>
        <w:t xml:space="preserve"> a notamment optimisé l’équipement de réduction des émissions </w:t>
      </w:r>
      <w:proofErr w:type="spellStart"/>
      <w:r>
        <w:rPr>
          <w:rFonts w:eastAsiaTheme="minorHAnsi" w:cstheme="minorBidi"/>
          <w:sz w:val="22"/>
          <w:szCs w:val="24"/>
          <w:lang w:val="fr-FR"/>
        </w:rPr>
        <w:t>EcoPlus</w:t>
      </w:r>
      <w:proofErr w:type="spellEnd"/>
      <w:r>
        <w:rPr>
          <w:rFonts w:eastAsiaTheme="minorHAnsi" w:cstheme="minorBidi"/>
          <w:sz w:val="22"/>
          <w:szCs w:val="24"/>
          <w:lang w:val="fr-FR"/>
        </w:rPr>
        <w:t xml:space="preserve"> de manière à ce que cette machine « Tiret 5 » travaille de manière encore plus silencieuse que son prédécesseur. La table de pose de la toute dernière génération fait également moins de bruit. De plus, le système de conduite </w:t>
      </w:r>
      <w:proofErr w:type="spellStart"/>
      <w:r>
        <w:rPr>
          <w:rFonts w:eastAsiaTheme="minorHAnsi" w:cstheme="minorBidi"/>
          <w:sz w:val="22"/>
          <w:szCs w:val="24"/>
          <w:lang w:val="fr-FR"/>
        </w:rPr>
        <w:t>ErgoPlus</w:t>
      </w:r>
      <w:proofErr w:type="spellEnd"/>
      <w:r>
        <w:rPr>
          <w:rFonts w:eastAsiaTheme="minorHAnsi" w:cstheme="minorBidi"/>
          <w:sz w:val="22"/>
          <w:szCs w:val="24"/>
          <w:lang w:val="fr-FR"/>
        </w:rPr>
        <w:t xml:space="preserve"> 5 perfectionné, de nouvelles fonctions automatiques et d’assistance, de nouvelles fonctionnalités de confort et la gestion du matériau optimisée ont permis de réaliser une pose rapide et de haute qualité sur l’A6.</w:t>
      </w:r>
    </w:p>
    <w:p w14:paraId="4920856A" w14:textId="77777777" w:rsidR="00731555" w:rsidRPr="007948AB" w:rsidRDefault="00731555" w:rsidP="00DF1F0C">
      <w:pPr>
        <w:pStyle w:val="Absatzberschrift"/>
        <w:rPr>
          <w:lang w:val="pt-BR"/>
        </w:rPr>
      </w:pPr>
    </w:p>
    <w:p w14:paraId="066348C4" w14:textId="18A2151C" w:rsidR="00940017" w:rsidRPr="007948AB" w:rsidRDefault="00967C58" w:rsidP="00DF1F0C">
      <w:pPr>
        <w:pStyle w:val="Absatzberschrift"/>
        <w:rPr>
          <w:lang w:val="pt-BR"/>
        </w:rPr>
      </w:pPr>
      <w:r>
        <w:rPr>
          <w:bCs/>
          <w:lang w:val="fr-FR"/>
        </w:rPr>
        <w:t>L’alimentation en matériau parfaitement ajustée améliore la qualité</w:t>
      </w:r>
    </w:p>
    <w:p w14:paraId="2343EA70" w14:textId="75CEF62E" w:rsidR="00ED1F84" w:rsidRPr="007948AB" w:rsidRDefault="005260F7" w:rsidP="00FD6575">
      <w:pPr>
        <w:pStyle w:val="Standardabsatz"/>
        <w:rPr>
          <w:lang w:val="fr-FR"/>
        </w:rPr>
      </w:pPr>
      <w:r>
        <w:rPr>
          <w:lang w:val="fr-FR"/>
        </w:rPr>
        <w:t xml:space="preserve">Le finisseur de la Highway Class a posé la couche de roulement de 3 cm d’épaisseur en plusieurs tronçons, à chaque fois sur une largeur de 3,2 m. « En raison des exigences de qualité élevées, il était important pour nous d’assurer une pose efficace et si possible sans interruption », explique Matthias Baumann, chef de chantier </w:t>
      </w:r>
      <w:r>
        <w:rPr>
          <w:lang w:val="fr-FR"/>
        </w:rPr>
        <w:lastRenderedPageBreak/>
        <w:t xml:space="preserve">construction routière chez </w:t>
      </w:r>
      <w:proofErr w:type="spellStart"/>
      <w:r>
        <w:rPr>
          <w:lang w:val="fr-FR"/>
        </w:rPr>
        <w:t>Frutiger</w:t>
      </w:r>
      <w:proofErr w:type="spellEnd"/>
      <w:r>
        <w:rPr>
          <w:lang w:val="fr-FR"/>
        </w:rPr>
        <w:t xml:space="preserve"> AG. « Dans ce contexte, la facilité d’adapter la vitesse de pose, la grande trémie réceptrice d’une capacité de 14 t et la gestion du matériau du SUPER 1900-5i nous ont convaincu. » </w:t>
      </w:r>
      <w:proofErr w:type="spellStart"/>
      <w:r>
        <w:rPr>
          <w:lang w:val="fr-FR"/>
        </w:rPr>
        <w:t>Vögele</w:t>
      </w:r>
      <w:proofErr w:type="spellEnd"/>
      <w:r>
        <w:rPr>
          <w:lang w:val="fr-FR"/>
        </w:rPr>
        <w:t xml:space="preserve"> a amélioré la commande du convoiement de matériau par rapport à la génération « Tiret 3 » : la vis de répartition et les convoyeurs communiquent désormais entre eux et assurent ainsi une alimentation en matériau encore plus régulière et précise. Cela permet d’éviter les pics de charge, d’économiser du carburant et d’avoir une réserve de matériau optimale garantissant une pose sans interruptions.</w:t>
      </w:r>
    </w:p>
    <w:p w14:paraId="55C560B9" w14:textId="591ED28A" w:rsidR="00ED1F84" w:rsidRPr="00654C39" w:rsidRDefault="00ED1F84" w:rsidP="0026383E">
      <w:pPr>
        <w:pStyle w:val="Absatzberschrift"/>
      </w:pPr>
      <w:r>
        <w:rPr>
          <w:bCs/>
          <w:lang w:val="fr-FR"/>
        </w:rPr>
        <w:t>Le réglage hydraulique de la course du dameur fait gagner du temps</w:t>
      </w:r>
    </w:p>
    <w:p w14:paraId="356E50C7" w14:textId="404DB990" w:rsidR="00ED1356" w:rsidRPr="007948AB" w:rsidRDefault="00E3357E" w:rsidP="00FD6575">
      <w:pPr>
        <w:pStyle w:val="Standardabsatz"/>
        <w:rPr>
          <w:bCs/>
          <w:lang w:val="fr-FR"/>
        </w:rPr>
      </w:pPr>
      <w:r>
        <w:rPr>
          <w:lang w:val="fr-FR"/>
        </w:rPr>
        <w:t>La nouvelle table extensible AB 500 TV a également permis d’atteindre une qualité et une rentabilité élevées : les résistances de chauffage plus puissantes permettent désormais d’être opérationnel encore plus rapidement. De plus, le système de réglage hydraulique de la course du dameur est très pratique et permet de gagner du temps : « Au lieu d’ajuster les excentriques un par un à la main, la fonction Dual Power Shift nous a permis de régler très facilement la course adaptée du dameur de 2 mm par simple pression d’une touche et d’obtenir ainsi un compactage optimal », explique Steffen Horn, conducteur du finisseur.</w:t>
      </w:r>
    </w:p>
    <w:p w14:paraId="02883AEC" w14:textId="2C26F075" w:rsidR="00A53F5C" w:rsidRPr="007948AB" w:rsidRDefault="00A53F5C" w:rsidP="00A53F5C">
      <w:pPr>
        <w:pStyle w:val="Absatzberschrift"/>
        <w:rPr>
          <w:lang w:val="pt-BR"/>
        </w:rPr>
      </w:pPr>
      <w:r>
        <w:rPr>
          <w:bCs/>
          <w:lang w:val="fr-FR"/>
        </w:rPr>
        <w:t>La commande intelligente accélère la pose</w:t>
      </w:r>
    </w:p>
    <w:p w14:paraId="6A12B8AA" w14:textId="3CD755DB" w:rsidR="009A567E" w:rsidRPr="007948AB" w:rsidRDefault="0097040E" w:rsidP="00A53F5C">
      <w:pPr>
        <w:pStyle w:val="Standardabsatz"/>
        <w:rPr>
          <w:lang w:val="fr-FR"/>
        </w:rPr>
      </w:pPr>
      <w:r>
        <w:rPr>
          <w:lang w:val="fr-FR"/>
        </w:rPr>
        <w:t xml:space="preserve">L’équipe d’opérateurs a également apprécié le système de conduite </w:t>
      </w:r>
      <w:proofErr w:type="spellStart"/>
      <w:r>
        <w:rPr>
          <w:lang w:val="fr-FR"/>
        </w:rPr>
        <w:t>ErgoPlus</w:t>
      </w:r>
      <w:proofErr w:type="spellEnd"/>
      <w:r>
        <w:rPr>
          <w:lang w:val="fr-FR"/>
        </w:rPr>
        <w:t xml:space="preserve"> 5 : comparé à la version « Tiret 3 », le pupitre de commande du conducteur offre une meilleure vue d’ensemble, plus de confort, d’ergonomie et un écran tactile en option. </w:t>
      </w:r>
      <w:proofErr w:type="spellStart"/>
      <w:r>
        <w:rPr>
          <w:lang w:val="fr-FR"/>
        </w:rPr>
        <w:t>Vögele</w:t>
      </w:r>
      <w:proofErr w:type="spellEnd"/>
      <w:r>
        <w:rPr>
          <w:lang w:val="fr-FR"/>
        </w:rPr>
        <w:t xml:space="preserve"> a simplifié la commande de certaines fonctions, amélioré le design, réduit la hauteur afin avoir plus d’espace pour les jambes et intégré des porte-boissons et des possibilités de rangement supplémentaires, par exemple pour le smartphone. « Comme la pose a été effectuée en plusieurs tronçons, la fonction de sauvegarde proposée par </w:t>
      </w:r>
      <w:proofErr w:type="spellStart"/>
      <w:r>
        <w:rPr>
          <w:lang w:val="fr-FR"/>
        </w:rPr>
        <w:t>AutoSet</w:t>
      </w:r>
      <w:proofErr w:type="spellEnd"/>
      <w:r>
        <w:rPr>
          <w:lang w:val="fr-FR"/>
        </w:rPr>
        <w:t xml:space="preserve"> Plus a également été très utile », indique Horn. Il est ainsi possible de mémoriser des programmes de pose et de les rappeler pour le tronçon suivant en appuyant sur une touche. L’automatisation des processus permet non seulement d’éviter les erreurs, mais accélère aussi la pose.</w:t>
      </w:r>
    </w:p>
    <w:p w14:paraId="06356694" w14:textId="3CEB3CD8" w:rsidR="00A53F5C" w:rsidRPr="007948AB" w:rsidRDefault="00272BC7" w:rsidP="0004739D">
      <w:pPr>
        <w:pStyle w:val="Absatzberschrift"/>
        <w:rPr>
          <w:lang w:val="fr-FR"/>
        </w:rPr>
      </w:pPr>
      <w:r>
        <w:rPr>
          <w:bCs/>
          <w:lang w:val="fr-FR"/>
        </w:rPr>
        <w:t>Éclairage intégré sans montage nécessaire</w:t>
      </w:r>
    </w:p>
    <w:p w14:paraId="7DE80F9A" w14:textId="242AF4BF" w:rsidR="00AF6959" w:rsidRPr="007948AB" w:rsidRDefault="00B27504" w:rsidP="00F42656">
      <w:pPr>
        <w:pStyle w:val="Standardabsatz"/>
        <w:rPr>
          <w:lang w:val="fr-FR"/>
        </w:rPr>
      </w:pPr>
      <w:r>
        <w:rPr>
          <w:lang w:val="fr-FR"/>
        </w:rPr>
        <w:t>Comme l’équipe de pose a également utilisé le finisseur sous des ponts, dans des tunnels et la nuit, l’équipe a de plus mis à profit le nouveau pack Éclairage Plus : les projecteurs LED sont intégrés dans le toit du SUPER 1900-5i et éclairent la zone du finisseur et de la table sur toute la largeur de pose.</w:t>
      </w:r>
      <w:r>
        <w:rPr>
          <w:color w:val="000000" w:themeColor="text1"/>
          <w:szCs w:val="22"/>
          <w:lang w:val="fr-FR"/>
        </w:rPr>
        <w:t xml:space="preserve"> Il n’est donc pas nécessaire de transporter et de monter des projecteurs ou ballons éclairants supplémentaires. </w:t>
      </w:r>
      <w:r>
        <w:rPr>
          <w:lang w:val="fr-FR"/>
        </w:rPr>
        <w:t>« L’éclairage sur une simple pression de touche rend les travaux nettement plus sûrs et efficaces, surtout sur un chantier comme celui-ci », explique Baumann. « Nous avons pu utiliser l’éclairage sans effort et de manière ponctuelle, par exemple lorsque la visibilité était mauvaise sous les ponts ou dans les tunnels. »</w:t>
      </w:r>
    </w:p>
    <w:p w14:paraId="2B19B174" w14:textId="79BC2884" w:rsidR="00860235" w:rsidRPr="007948AB" w:rsidRDefault="005139AD" w:rsidP="00470DB0">
      <w:pPr>
        <w:pStyle w:val="Teaserhead"/>
        <w:rPr>
          <w:lang w:val="fr-FR"/>
        </w:rPr>
      </w:pPr>
      <w:r>
        <w:rPr>
          <w:bCs/>
          <w:lang w:val="fr-FR"/>
        </w:rPr>
        <w:t>Silencieux, rapide et sûr</w:t>
      </w:r>
    </w:p>
    <w:p w14:paraId="46CC1737" w14:textId="1FC73521" w:rsidR="00FC2491" w:rsidRPr="007948AB" w:rsidRDefault="00470DB0" w:rsidP="00DB715D">
      <w:pPr>
        <w:pStyle w:val="Standardabsatz"/>
        <w:rPr>
          <w:lang w:val="fr-FR"/>
        </w:rPr>
      </w:pPr>
      <w:r>
        <w:rPr>
          <w:lang w:val="fr-FR"/>
        </w:rPr>
        <w:t xml:space="preserve">Les développements techniques et les fonctionnalités du finisseur </w:t>
      </w:r>
      <w:proofErr w:type="spellStart"/>
      <w:r>
        <w:rPr>
          <w:lang w:val="fr-FR"/>
        </w:rPr>
        <w:t>Vögele</w:t>
      </w:r>
      <w:proofErr w:type="spellEnd"/>
      <w:r>
        <w:rPr>
          <w:lang w:val="fr-FR"/>
        </w:rPr>
        <w:t xml:space="preserve"> ont largement contribué à la réussite du chantier sur l’A6 : l’entraînement à la fois silencieux et puissant, la gestion optimisée du matériau, les fonctions automatiques et d’assistance ainsi que le nouveau concept d’éclairage ont permis d’améliorer considérablement la protection contre le bruit, la rentabilité et la sécurité sur le chantier.</w:t>
      </w:r>
    </w:p>
    <w:p w14:paraId="449EBDEC" w14:textId="3D997D73" w:rsidR="00225C21" w:rsidRPr="007948AB" w:rsidRDefault="00225C21">
      <w:pPr>
        <w:rPr>
          <w:b/>
          <w:bCs/>
          <w:sz w:val="22"/>
          <w:szCs w:val="22"/>
          <w:lang w:val="fr-FR"/>
        </w:rPr>
      </w:pPr>
    </w:p>
    <w:p w14:paraId="045853AD" w14:textId="1EFC0028" w:rsidR="007C2FEE" w:rsidRPr="007948AB" w:rsidRDefault="005764F8" w:rsidP="00BC487A">
      <w:pPr>
        <w:rPr>
          <w:b/>
          <w:bCs/>
          <w:sz w:val="22"/>
          <w:szCs w:val="22"/>
          <w:lang w:val="pt-BR"/>
        </w:rPr>
      </w:pPr>
      <w:r>
        <w:rPr>
          <w:b/>
          <w:bCs/>
          <w:sz w:val="22"/>
          <w:szCs w:val="22"/>
          <w:lang w:val="fr-FR"/>
        </w:rPr>
        <w:lastRenderedPageBreak/>
        <w:t>Photos supplémentaires :</w:t>
      </w:r>
    </w:p>
    <w:p w14:paraId="4B8EB737" w14:textId="77777777" w:rsidR="00BC487A" w:rsidRPr="007948AB" w:rsidRDefault="00BC487A" w:rsidP="00BC487A">
      <w:pPr>
        <w:rPr>
          <w:rFonts w:eastAsiaTheme="minorHAnsi" w:cstheme="minorBidi"/>
          <w:b/>
          <w:sz w:val="22"/>
          <w:szCs w:val="24"/>
          <w:lang w:val="pt-BR"/>
        </w:rPr>
      </w:pPr>
    </w:p>
    <w:p w14:paraId="76D138CA" w14:textId="3510B1AE" w:rsidR="001A7FB9" w:rsidRPr="007948AB" w:rsidRDefault="002D54D0" w:rsidP="00686219">
      <w:pPr>
        <w:pStyle w:val="BUbold"/>
        <w:rPr>
          <w:b w:val="0"/>
          <w:bCs/>
          <w:lang w:val="pt-BR"/>
        </w:rPr>
      </w:pPr>
      <w:r>
        <w:rPr>
          <w:b w:val="0"/>
          <w:noProof/>
          <w:lang w:val="fr-FR"/>
        </w:rPr>
        <w:drawing>
          <wp:inline distT="0" distB="0" distL="0" distR="0" wp14:anchorId="35C6B8E2" wp14:editId="17697863">
            <wp:extent cx="1924152" cy="128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46234" cy="1297421"/>
                    </a:xfrm>
                    <a:prstGeom prst="rect">
                      <a:avLst/>
                    </a:prstGeom>
                    <a:noFill/>
                    <a:ln>
                      <a:noFill/>
                    </a:ln>
                  </pic:spPr>
                </pic:pic>
              </a:graphicData>
            </a:graphic>
          </wp:inline>
        </w:drawing>
      </w:r>
      <w:r>
        <w:rPr>
          <w:bCs/>
          <w:noProof/>
          <w:lang w:val="fr-FR"/>
        </w:rPr>
        <w:t xml:space="preserve"> </w:t>
      </w:r>
      <w:r>
        <w:rPr>
          <w:bCs/>
          <w:lang w:val="fr-FR"/>
        </w:rPr>
        <w:br/>
        <w:t>JV_SUPER_1900-5i_Bern_001_PR</w:t>
      </w:r>
      <w:r>
        <w:rPr>
          <w:b w:val="0"/>
          <w:lang w:val="fr-FR"/>
        </w:rPr>
        <w:br/>
        <w:t xml:space="preserve">Pose d’une couche de roulement à faible émission sonore : près de Berne, un SUPER 1900-5i de </w:t>
      </w:r>
      <w:proofErr w:type="spellStart"/>
      <w:r>
        <w:rPr>
          <w:b w:val="0"/>
          <w:lang w:val="fr-FR"/>
        </w:rPr>
        <w:t>Vögele</w:t>
      </w:r>
      <w:proofErr w:type="spellEnd"/>
      <w:r>
        <w:rPr>
          <w:b w:val="0"/>
          <w:lang w:val="fr-FR"/>
        </w:rPr>
        <w:t xml:space="preserve"> a rénové le tronçon de l’autoroute A6 entre </w:t>
      </w:r>
      <w:proofErr w:type="spellStart"/>
      <w:r>
        <w:rPr>
          <w:b w:val="0"/>
          <w:lang w:val="fr-FR"/>
        </w:rPr>
        <w:t>Wankdorf</w:t>
      </w:r>
      <w:proofErr w:type="spellEnd"/>
      <w:r>
        <w:rPr>
          <w:b w:val="0"/>
          <w:lang w:val="fr-FR"/>
        </w:rPr>
        <w:t xml:space="preserve"> et Muri.</w:t>
      </w:r>
    </w:p>
    <w:p w14:paraId="7308487E" w14:textId="77777777" w:rsidR="00686219" w:rsidRPr="007948AB" w:rsidRDefault="00686219" w:rsidP="00686219">
      <w:pPr>
        <w:pStyle w:val="BUnormal"/>
        <w:rPr>
          <w:lang w:val="pt-BR"/>
        </w:rPr>
      </w:pPr>
    </w:p>
    <w:p w14:paraId="6D4385FF" w14:textId="5B0BECFA" w:rsidR="001A7FB9" w:rsidRPr="00654C39" w:rsidRDefault="002D54D0" w:rsidP="001F5C1D">
      <w:pPr>
        <w:pStyle w:val="BUbold"/>
        <w:rPr>
          <w:noProof/>
        </w:rPr>
      </w:pPr>
      <w:r>
        <w:rPr>
          <w:bCs/>
          <w:noProof/>
          <w:lang w:val="fr-FR"/>
        </w:rPr>
        <w:drawing>
          <wp:inline distT="0" distB="0" distL="0" distR="0" wp14:anchorId="10CB74E3" wp14:editId="134BC5EA">
            <wp:extent cx="1943100" cy="1295332"/>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975694" cy="1317061"/>
                    </a:xfrm>
                    <a:prstGeom prst="rect">
                      <a:avLst/>
                    </a:prstGeom>
                    <a:noFill/>
                    <a:ln>
                      <a:noFill/>
                    </a:ln>
                  </pic:spPr>
                </pic:pic>
              </a:graphicData>
            </a:graphic>
          </wp:inline>
        </w:drawing>
      </w:r>
    </w:p>
    <w:p w14:paraId="68B02DAD" w14:textId="15A83580" w:rsidR="00686219" w:rsidRPr="0043598B" w:rsidRDefault="00686219" w:rsidP="00C73C58">
      <w:pPr>
        <w:pStyle w:val="BUbold"/>
        <w:rPr>
          <w:noProof/>
          <w:lang w:val="en-GB"/>
        </w:rPr>
      </w:pPr>
      <w:r>
        <w:rPr>
          <w:bCs/>
          <w:noProof/>
          <w:lang w:val="fr-FR"/>
        </w:rPr>
        <w:t xml:space="preserve">JV_SUPER_1900-5i_Bern_002_PR </w:t>
      </w:r>
    </w:p>
    <w:p w14:paraId="6B6DC072" w14:textId="2E4BA940" w:rsidR="00686219" w:rsidRPr="0043598B" w:rsidRDefault="005E6599" w:rsidP="00686219">
      <w:pPr>
        <w:pStyle w:val="BUbold"/>
        <w:rPr>
          <w:b w:val="0"/>
          <w:bCs/>
          <w:noProof/>
          <w:lang w:val="en-GB"/>
        </w:rPr>
      </w:pPr>
      <w:r>
        <w:rPr>
          <w:b w:val="0"/>
          <w:noProof/>
          <w:lang w:val="fr-FR"/>
        </w:rPr>
        <w:t>Fonctionnement particulièrement silencieux : Vögele a mis en œuvre des mesures antibruit supplémentaires et optimisé l’équipement de réduction des émissions EcoPlus de manière à ce que le SUPER 1900-5i travaille de manière beaucoup plus silencieuse.</w:t>
      </w:r>
    </w:p>
    <w:p w14:paraId="3FD917D7" w14:textId="77777777" w:rsidR="001A7FB9" w:rsidRPr="0043598B" w:rsidRDefault="001A7FB9" w:rsidP="00686219">
      <w:pPr>
        <w:pStyle w:val="BUnormal"/>
        <w:rPr>
          <w:lang w:val="en-GB"/>
        </w:rPr>
      </w:pPr>
    </w:p>
    <w:p w14:paraId="7D427A39" w14:textId="4795F57A" w:rsidR="00FC500F" w:rsidRPr="00654C39" w:rsidRDefault="002D54D0" w:rsidP="00FC500F">
      <w:pPr>
        <w:pStyle w:val="BUnormal"/>
        <w:spacing w:after="0"/>
        <w:rPr>
          <w:noProof/>
        </w:rPr>
      </w:pPr>
      <w:r>
        <w:rPr>
          <w:noProof/>
          <w:lang w:val="fr-FR"/>
        </w:rPr>
        <w:drawing>
          <wp:inline distT="0" distB="0" distL="0" distR="0" wp14:anchorId="73553DFC" wp14:editId="4644EE31">
            <wp:extent cx="1917700" cy="1278400"/>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7998" cy="1291932"/>
                    </a:xfrm>
                    <a:prstGeom prst="rect">
                      <a:avLst/>
                    </a:prstGeom>
                    <a:noFill/>
                    <a:ln>
                      <a:noFill/>
                    </a:ln>
                  </pic:spPr>
                </pic:pic>
              </a:graphicData>
            </a:graphic>
          </wp:inline>
        </w:drawing>
      </w:r>
    </w:p>
    <w:p w14:paraId="4BA5BAA8" w14:textId="23A9854C" w:rsidR="00686219" w:rsidRPr="007948AB" w:rsidRDefault="00686219" w:rsidP="00686219">
      <w:pPr>
        <w:pStyle w:val="BUbold"/>
        <w:rPr>
          <w:b w:val="0"/>
          <w:bCs/>
          <w:lang w:val="pt-BR"/>
        </w:rPr>
      </w:pPr>
      <w:r>
        <w:rPr>
          <w:bCs/>
          <w:lang w:val="fr-FR"/>
        </w:rPr>
        <w:t>JV_SUPER_1900-5i_Bern_003_PR</w:t>
      </w:r>
      <w:r>
        <w:rPr>
          <w:b w:val="0"/>
          <w:lang w:val="fr-FR"/>
        </w:rPr>
        <w:t xml:space="preserve"> </w:t>
      </w:r>
    </w:p>
    <w:p w14:paraId="687F1476" w14:textId="7E82E91D" w:rsidR="00035C8B" w:rsidRPr="007948AB" w:rsidRDefault="00F21403" w:rsidP="00686219">
      <w:pPr>
        <w:pStyle w:val="BUbold"/>
        <w:rPr>
          <w:b w:val="0"/>
          <w:bCs/>
          <w:lang w:val="pt-BR"/>
        </w:rPr>
      </w:pPr>
      <w:r>
        <w:rPr>
          <w:b w:val="0"/>
          <w:lang w:val="fr-FR"/>
        </w:rPr>
        <w:t>Un éclairage optimal sous les ponts : l’équipe de pose a utilisé le nouveau pack Éclairage Plus de la génération « Tiret 5 ». L'éclairage intégré a assuré une visibilité optimale lors de la pose.</w:t>
      </w:r>
    </w:p>
    <w:p w14:paraId="55A780A9" w14:textId="77777777" w:rsidR="00686219" w:rsidRPr="007948AB" w:rsidRDefault="00686219" w:rsidP="00686219">
      <w:pPr>
        <w:pStyle w:val="BUnormal"/>
        <w:rPr>
          <w:lang w:val="pt-BR"/>
        </w:rPr>
      </w:pPr>
    </w:p>
    <w:p w14:paraId="1E48FADD" w14:textId="632F0C32" w:rsidR="00FC500F" w:rsidRPr="00654C39" w:rsidRDefault="002D54D0" w:rsidP="00FC500F">
      <w:pPr>
        <w:pStyle w:val="BUbold"/>
        <w:rPr>
          <w:noProof/>
        </w:rPr>
      </w:pPr>
      <w:r>
        <w:rPr>
          <w:bCs/>
          <w:noProof/>
          <w:lang w:val="fr-FR"/>
        </w:rPr>
        <w:drawing>
          <wp:inline distT="0" distB="0" distL="0" distR="0" wp14:anchorId="6C15374A" wp14:editId="600F8CFD">
            <wp:extent cx="1917700" cy="1278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1686" cy="1294390"/>
                    </a:xfrm>
                    <a:prstGeom prst="rect">
                      <a:avLst/>
                    </a:prstGeom>
                    <a:noFill/>
                    <a:ln>
                      <a:noFill/>
                    </a:ln>
                  </pic:spPr>
                </pic:pic>
              </a:graphicData>
            </a:graphic>
          </wp:inline>
        </w:drawing>
      </w:r>
    </w:p>
    <w:p w14:paraId="22D2E29D" w14:textId="022FCAC7" w:rsidR="00686219" w:rsidRPr="0043598B" w:rsidRDefault="00686219" w:rsidP="00686219">
      <w:pPr>
        <w:pStyle w:val="BUbold"/>
        <w:rPr>
          <w:b w:val="0"/>
          <w:bCs/>
          <w:lang w:val="en-GB"/>
        </w:rPr>
      </w:pPr>
      <w:r>
        <w:rPr>
          <w:bCs/>
          <w:lang w:val="fr-FR"/>
        </w:rPr>
        <w:t>JV_SUPER_1900-5i_Bern_004_PR</w:t>
      </w:r>
      <w:r>
        <w:rPr>
          <w:b w:val="0"/>
          <w:lang w:val="fr-FR"/>
        </w:rPr>
        <w:t xml:space="preserve"> </w:t>
      </w:r>
    </w:p>
    <w:p w14:paraId="69FD8990" w14:textId="69B2B815" w:rsidR="00FC500F" w:rsidRPr="0043598B" w:rsidRDefault="00011E63" w:rsidP="00686219">
      <w:pPr>
        <w:pStyle w:val="BUbold"/>
        <w:rPr>
          <w:b w:val="0"/>
          <w:bCs/>
          <w:lang w:val="en-GB"/>
        </w:rPr>
      </w:pPr>
      <w:r>
        <w:rPr>
          <w:b w:val="0"/>
          <w:lang w:val="fr-FR"/>
        </w:rPr>
        <w:lastRenderedPageBreak/>
        <w:t xml:space="preserve">Système de conduite </w:t>
      </w:r>
      <w:proofErr w:type="spellStart"/>
      <w:r>
        <w:rPr>
          <w:b w:val="0"/>
          <w:lang w:val="fr-FR"/>
        </w:rPr>
        <w:t>ErgoPlus</w:t>
      </w:r>
      <w:proofErr w:type="spellEnd"/>
      <w:r>
        <w:rPr>
          <w:b w:val="0"/>
          <w:lang w:val="fr-FR"/>
        </w:rPr>
        <w:t> 5 perfectionné : comparé à la variante « Tiret 3 », le pupitre de commande du conducteur offre entre autres une meilleure vue d’ensemble, plus de confort, d’ergonomie et un écran tactile en option.</w:t>
      </w:r>
    </w:p>
    <w:p w14:paraId="76E9B38B" w14:textId="77777777" w:rsidR="00FC500F" w:rsidRPr="0043598B" w:rsidRDefault="00FC500F" w:rsidP="00FC500F">
      <w:pPr>
        <w:pStyle w:val="Standardabsatz"/>
        <w:rPr>
          <w:lang w:val="en-GB"/>
        </w:rPr>
      </w:pPr>
    </w:p>
    <w:p w14:paraId="3C822EB4" w14:textId="77777777" w:rsidR="00980313" w:rsidRPr="007948AB" w:rsidRDefault="00714D6B" w:rsidP="00A96B2E">
      <w:pPr>
        <w:pStyle w:val="Note"/>
        <w:rPr>
          <w:color w:val="auto"/>
          <w:lang w:val="pt-BR"/>
        </w:rPr>
      </w:pPr>
      <w:r>
        <w:rPr>
          <w:iCs/>
          <w:color w:val="auto"/>
          <w:lang w:val="fr-FR"/>
        </w:rPr>
        <w:t>Remarque : Ces photos ne sont fournies qu’à titre d’aperçu. Pour vos publications, veuillez utiliser les photos en résolution 300 dpi qui peuvent être téléchargées ci-joint.</w:t>
      </w:r>
    </w:p>
    <w:p w14:paraId="69468B67" w14:textId="77777777" w:rsidR="00B409DF" w:rsidRPr="007948AB" w:rsidRDefault="00B409DF" w:rsidP="00B409DF">
      <w:pPr>
        <w:pStyle w:val="Absatzberschrift"/>
        <w:rPr>
          <w:iCs/>
          <w:lang w:val="en-US"/>
        </w:rPr>
      </w:pPr>
      <w:r>
        <w:rPr>
          <w:bCs/>
          <w:lang w:val="fr-FR"/>
        </w:rPr>
        <w:t>Pour des informations supplémentaires :</w:t>
      </w:r>
    </w:p>
    <w:p w14:paraId="525ED5D1" w14:textId="77777777" w:rsidR="00B409DF" w:rsidRPr="007948AB" w:rsidRDefault="00B409DF" w:rsidP="00B409DF">
      <w:pPr>
        <w:pStyle w:val="Absatzberschrift"/>
        <w:rPr>
          <w:lang w:val="en-US"/>
        </w:rPr>
      </w:pPr>
    </w:p>
    <w:p w14:paraId="1B3DA63E" w14:textId="77777777" w:rsidR="00B409DF" w:rsidRPr="007948AB" w:rsidRDefault="00B409DF" w:rsidP="00B409DF">
      <w:pPr>
        <w:pStyle w:val="Absatzberschrift"/>
        <w:rPr>
          <w:b w:val="0"/>
          <w:bCs/>
          <w:szCs w:val="22"/>
          <w:lang w:val="en-US"/>
        </w:rPr>
      </w:pPr>
      <w:r>
        <w:rPr>
          <w:b w:val="0"/>
          <w:lang w:val="fr-FR"/>
        </w:rPr>
        <w:t>WIRTGEN GROUP</w:t>
      </w:r>
    </w:p>
    <w:p w14:paraId="271F60E8" w14:textId="77777777" w:rsidR="00B409DF" w:rsidRPr="007948AB" w:rsidRDefault="00B409DF" w:rsidP="00B409DF">
      <w:pPr>
        <w:pStyle w:val="Fuzeile1"/>
        <w:rPr>
          <w:lang w:val="en-US"/>
        </w:rPr>
      </w:pPr>
      <w:r>
        <w:rPr>
          <w:bCs w:val="0"/>
          <w:iCs w:val="0"/>
          <w:lang w:val="fr-FR"/>
        </w:rPr>
        <w:t>Public Relations</w:t>
      </w:r>
    </w:p>
    <w:p w14:paraId="79D56996" w14:textId="77777777" w:rsidR="00B409DF" w:rsidRPr="00654C39" w:rsidRDefault="00B409DF" w:rsidP="00B409DF">
      <w:pPr>
        <w:pStyle w:val="Fuzeile1"/>
      </w:pPr>
      <w:r>
        <w:rPr>
          <w:bCs w:val="0"/>
          <w:iCs w:val="0"/>
          <w:lang w:val="fr-FR"/>
        </w:rPr>
        <w:t>Reinhard-Wirtgen-Straße 2</w:t>
      </w:r>
    </w:p>
    <w:p w14:paraId="0B40A05F" w14:textId="77777777" w:rsidR="00B409DF" w:rsidRPr="00654C39" w:rsidRDefault="00B409DF" w:rsidP="00B409DF">
      <w:pPr>
        <w:pStyle w:val="Fuzeile1"/>
      </w:pPr>
      <w:r>
        <w:rPr>
          <w:bCs w:val="0"/>
          <w:iCs w:val="0"/>
          <w:lang w:val="fr-FR"/>
        </w:rPr>
        <w:t>53578 Windhagen</w:t>
      </w:r>
    </w:p>
    <w:p w14:paraId="4955202C" w14:textId="77777777" w:rsidR="00B409DF" w:rsidRPr="00654C39" w:rsidRDefault="00B409DF" w:rsidP="00B409DF">
      <w:pPr>
        <w:pStyle w:val="Fuzeile1"/>
      </w:pPr>
      <w:r>
        <w:rPr>
          <w:bCs w:val="0"/>
          <w:iCs w:val="0"/>
          <w:lang w:val="fr-FR"/>
        </w:rPr>
        <w:t>Allemagne</w:t>
      </w:r>
    </w:p>
    <w:p w14:paraId="61C012A5" w14:textId="77777777" w:rsidR="00B409DF" w:rsidRPr="00654C39" w:rsidRDefault="00B409DF" w:rsidP="00B409DF">
      <w:pPr>
        <w:pStyle w:val="Fuzeile1"/>
      </w:pPr>
    </w:p>
    <w:p w14:paraId="20983BE7" w14:textId="68EEA678" w:rsidR="00B409DF" w:rsidRPr="00654C39" w:rsidRDefault="00B409DF" w:rsidP="00B409DF">
      <w:pPr>
        <w:pStyle w:val="Fuzeile1"/>
        <w:rPr>
          <w:rFonts w:ascii="Times New Roman" w:hAnsi="Times New Roman" w:cs="Times New Roman"/>
        </w:rPr>
      </w:pPr>
      <w:r>
        <w:rPr>
          <w:bCs w:val="0"/>
          <w:iCs w:val="0"/>
          <w:lang w:val="fr-FR"/>
        </w:rPr>
        <w:t>Téléphone : +49 (0) 2645 131 – 1966</w:t>
      </w:r>
    </w:p>
    <w:p w14:paraId="0B3EDF58" w14:textId="36F4F2C4" w:rsidR="00B409DF" w:rsidRPr="007948AB" w:rsidRDefault="00B409DF" w:rsidP="00B409DF">
      <w:pPr>
        <w:pStyle w:val="Fuzeile1"/>
        <w:rPr>
          <w:lang w:val="pt-BR"/>
        </w:rPr>
      </w:pPr>
      <w:r>
        <w:rPr>
          <w:bCs w:val="0"/>
          <w:iCs w:val="0"/>
          <w:lang w:val="fr-FR"/>
        </w:rPr>
        <w:t xml:space="preserve">Fax : </w:t>
      </w:r>
      <w:r w:rsidR="007948AB">
        <w:rPr>
          <w:bCs w:val="0"/>
          <w:iCs w:val="0"/>
          <w:lang w:val="fr-FR"/>
        </w:rPr>
        <w:tab/>
      </w:r>
      <w:r w:rsidR="007948AB">
        <w:rPr>
          <w:bCs w:val="0"/>
          <w:iCs w:val="0"/>
          <w:lang w:val="fr-FR"/>
        </w:rPr>
        <w:tab/>
      </w:r>
      <w:r>
        <w:rPr>
          <w:bCs w:val="0"/>
          <w:iCs w:val="0"/>
          <w:lang w:val="fr-FR"/>
        </w:rPr>
        <w:t>+49 (0) 2645 131 – 499</w:t>
      </w:r>
    </w:p>
    <w:p w14:paraId="060ADEF5" w14:textId="6E122729" w:rsidR="00B409DF" w:rsidRPr="007948AB" w:rsidRDefault="00B409DF" w:rsidP="00B409DF">
      <w:pPr>
        <w:pStyle w:val="Fuzeile1"/>
        <w:rPr>
          <w:lang w:val="pt-BR"/>
        </w:rPr>
      </w:pPr>
      <w:r>
        <w:rPr>
          <w:bCs w:val="0"/>
          <w:iCs w:val="0"/>
          <w:lang w:val="fr-FR"/>
        </w:rPr>
        <w:t xml:space="preserve">E-Mail : </w:t>
      </w:r>
      <w:r w:rsidR="007948AB">
        <w:rPr>
          <w:bCs w:val="0"/>
          <w:iCs w:val="0"/>
          <w:lang w:val="fr-FR"/>
        </w:rPr>
        <w:tab/>
      </w:r>
      <w:r>
        <w:rPr>
          <w:bCs w:val="0"/>
          <w:iCs w:val="0"/>
          <w:lang w:val="fr-FR"/>
        </w:rPr>
        <w:t>PR@wirtgen-group.com</w:t>
      </w:r>
    </w:p>
    <w:p w14:paraId="6A180204" w14:textId="77777777" w:rsidR="00B409DF" w:rsidRPr="007948AB" w:rsidRDefault="00B409DF" w:rsidP="00B409DF">
      <w:pPr>
        <w:pStyle w:val="Fuzeile1"/>
        <w:rPr>
          <w:vanish/>
          <w:lang w:val="pt-BR"/>
        </w:rPr>
      </w:pPr>
    </w:p>
    <w:p w14:paraId="36124951" w14:textId="77777777" w:rsidR="00B409DF" w:rsidRPr="00102966" w:rsidRDefault="00B409DF" w:rsidP="00B409DF">
      <w:pPr>
        <w:pStyle w:val="Fuzeile1"/>
      </w:pPr>
      <w:r>
        <w:rPr>
          <w:bCs w:val="0"/>
          <w:iCs w:val="0"/>
          <w:lang w:val="fr-FR"/>
        </w:rPr>
        <w:t>www.wirtgen-group.com</w:t>
      </w:r>
    </w:p>
    <w:p w14:paraId="7693778C" w14:textId="77777777" w:rsidR="00B409DF" w:rsidRPr="00102966" w:rsidRDefault="00B409DF" w:rsidP="00541C9E">
      <w:pPr>
        <w:pStyle w:val="Absatzberschrift"/>
        <w:rPr>
          <w:iCs/>
        </w:rPr>
      </w:pPr>
    </w:p>
    <w:p w14:paraId="125E2EDF" w14:textId="4FD7D6A0" w:rsidR="00F048D4" w:rsidRPr="00102966" w:rsidRDefault="00F048D4" w:rsidP="00F74540">
      <w:pPr>
        <w:pStyle w:val="Fuzeile1"/>
      </w:pPr>
    </w:p>
    <w:sectPr w:rsidR="00F048D4" w:rsidRPr="0010296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77D" w14:textId="77777777" w:rsidR="00C261C4" w:rsidRDefault="00C261C4" w:rsidP="00E55534">
      <w:r>
        <w:separator/>
      </w:r>
    </w:p>
  </w:endnote>
  <w:endnote w:type="continuationSeparator" w:id="0">
    <w:p w14:paraId="07313939" w14:textId="77777777" w:rsidR="00C261C4" w:rsidRDefault="00C261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62E49" w:rsidRPr="00723F4F" w14:paraId="6FBC7A4B" w14:textId="77777777" w:rsidTr="00723F4F">
      <w:trPr>
        <w:trHeight w:hRule="exact" w:val="227"/>
      </w:trPr>
      <w:tc>
        <w:tcPr>
          <w:tcW w:w="8364" w:type="dxa"/>
          <w:shd w:val="clear" w:color="auto" w:fill="auto"/>
        </w:tcPr>
        <w:p w14:paraId="3E12CD18" w14:textId="77777777" w:rsidR="00C62E49" w:rsidRPr="00723F4F" w:rsidRDefault="00C62E49" w:rsidP="00723F4F">
          <w:pPr>
            <w:pStyle w:val="Kolumnentitel"/>
            <w:rPr>
              <w:szCs w:val="20"/>
            </w:rPr>
          </w:pPr>
          <w:r>
            <w:rPr>
              <w:rStyle w:val="MittleresRaster11"/>
              <w:szCs w:val="20"/>
              <w:lang w:val="fr-FR"/>
            </w:rPr>
            <w:t xml:space="preserve">     </w:t>
          </w:r>
        </w:p>
      </w:tc>
      <w:tc>
        <w:tcPr>
          <w:tcW w:w="1160" w:type="dxa"/>
          <w:shd w:val="clear" w:color="auto" w:fill="auto"/>
        </w:tcPr>
        <w:p w14:paraId="7252DB85" w14:textId="77777777" w:rsidR="00C62E49" w:rsidRPr="00723F4F" w:rsidRDefault="00C62E49"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2CAC8E8D" w14:textId="77777777" w:rsidR="00C62E49" w:rsidRDefault="00C62E49">
    <w:pPr>
      <w:pStyle w:val="Fuzeile"/>
    </w:pPr>
    <w:r>
      <w:rPr>
        <w:noProof/>
        <w:lang w:val="fr-FR"/>
      </w:rPr>
      <mc:AlternateContent>
        <mc:Choice Requires="wps">
          <w:drawing>
            <wp:anchor distT="0" distB="0" distL="114300" distR="114300" simplePos="0" relativeHeight="251659264" behindDoc="0" locked="0" layoutInCell="1" allowOverlap="1" wp14:anchorId="7A30DB39" wp14:editId="3F57177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077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62E49" w:rsidRPr="00723F4F" w14:paraId="2401BEE5" w14:textId="77777777" w:rsidTr="00723F4F">
      <w:tc>
        <w:tcPr>
          <w:tcW w:w="9664" w:type="dxa"/>
          <w:shd w:val="clear" w:color="auto" w:fill="auto"/>
        </w:tcPr>
        <w:p w14:paraId="2A94A81A" w14:textId="77777777" w:rsidR="00C62E49" w:rsidRPr="00723F4F" w:rsidRDefault="00C62E49" w:rsidP="00723F4F">
          <w:pPr>
            <w:pStyle w:val="Fuzeile"/>
            <w:spacing w:before="96" w:after="96"/>
            <w:rPr>
              <w:szCs w:val="20"/>
            </w:rPr>
          </w:pPr>
          <w:r>
            <w:rPr>
              <w:rStyle w:val="Hervorhebung"/>
              <w:bCs/>
              <w:iCs w:val="0"/>
              <w:szCs w:val="20"/>
              <w:lang w:val="fr-FR"/>
            </w:rPr>
            <w:t>WIRTGEN GmbH</w:t>
          </w:r>
          <w:r>
            <w:rPr>
              <w:szCs w:val="20"/>
              <w:lang w:val="fr-FR"/>
            </w:rPr>
            <w:t xml:space="preserve"> · Reinhard-</w:t>
          </w:r>
          <w:proofErr w:type="spellStart"/>
          <w:r>
            <w:rPr>
              <w:szCs w:val="20"/>
              <w:lang w:val="fr-FR"/>
            </w:rPr>
            <w:t>Wirtgen</w:t>
          </w:r>
          <w:proofErr w:type="spellEnd"/>
          <w:r>
            <w:rPr>
              <w:szCs w:val="20"/>
              <w:lang w:val="fr-FR"/>
            </w:rPr>
            <w:t>-</w:t>
          </w:r>
          <w:proofErr w:type="spellStart"/>
          <w:r>
            <w:rPr>
              <w:szCs w:val="20"/>
              <w:lang w:val="fr-FR"/>
            </w:rPr>
            <w:t>Str</w:t>
          </w:r>
          <w:proofErr w:type="spellEnd"/>
          <w:r>
            <w:rPr>
              <w:szCs w:val="20"/>
              <w:lang w:val="fr-FR"/>
            </w:rPr>
            <w:t>. 2 · D-53578 Windhagen · Tél. : +49 26 45 / 131 0</w:t>
          </w:r>
        </w:p>
      </w:tc>
    </w:tr>
  </w:tbl>
  <w:p w14:paraId="72051BAC" w14:textId="77777777" w:rsidR="00C62E49" w:rsidRDefault="00C62E49">
    <w:pPr>
      <w:pStyle w:val="Fuzeile"/>
    </w:pPr>
    <w:r>
      <w:rPr>
        <w:noProof/>
        <w:lang w:val="fr-FR"/>
      </w:rPr>
      <mc:AlternateContent>
        <mc:Choice Requires="wps">
          <w:drawing>
            <wp:anchor distT="0" distB="0" distL="114300" distR="114300" simplePos="0" relativeHeight="251658240" behindDoc="0" locked="0" layoutInCell="1" allowOverlap="1" wp14:anchorId="2DBF7715" wp14:editId="2548206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9E1C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C42F" w14:textId="77777777" w:rsidR="00C261C4" w:rsidRDefault="00C261C4" w:rsidP="00E55534">
      <w:r>
        <w:separator/>
      </w:r>
    </w:p>
  </w:footnote>
  <w:footnote w:type="continuationSeparator" w:id="0">
    <w:p w14:paraId="2A28B3AE" w14:textId="77777777" w:rsidR="00C261C4" w:rsidRDefault="00C261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9C" w14:textId="164DA6E5" w:rsidR="00C62E49" w:rsidRDefault="00EE37EF">
    <w:pPr>
      <w:pStyle w:val="Kopfzeile"/>
    </w:pPr>
    <w:r>
      <w:rPr>
        <w:noProof/>
        <w:lang w:val="fr-FR"/>
      </w:rPr>
      <mc:AlternateContent>
        <mc:Choice Requires="wps">
          <w:drawing>
            <wp:anchor distT="0" distB="0" distL="0" distR="0" simplePos="0" relativeHeight="251661312" behindDoc="0" locked="0" layoutInCell="1" allowOverlap="1" wp14:anchorId="3C086ACB" wp14:editId="2A546B5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86ACB"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63C" w14:textId="1F83F91E" w:rsidR="00C62E49" w:rsidRPr="00533132" w:rsidRDefault="00EE37EF" w:rsidP="00533132">
    <w:pPr>
      <w:pStyle w:val="Kopfzeile"/>
    </w:pPr>
    <w:r>
      <w:rPr>
        <w:noProof/>
        <w:lang w:val="fr-FR"/>
      </w:rPr>
      <mc:AlternateContent>
        <mc:Choice Requires="wps">
          <w:drawing>
            <wp:anchor distT="0" distB="0" distL="0" distR="0" simplePos="0" relativeHeight="251662336" behindDoc="0" locked="0" layoutInCell="1" allowOverlap="1" wp14:anchorId="24F8C7F8" wp14:editId="6685815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F8C7F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52716AE2" wp14:editId="641E51B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E59" w14:textId="6A9611B1" w:rsidR="00C62E49" w:rsidRDefault="00EE37EF">
    <w:pPr>
      <w:pStyle w:val="Kopfzeile"/>
    </w:pPr>
    <w:r>
      <w:rPr>
        <w:noProof/>
        <w:lang w:val="fr-FR"/>
      </w:rPr>
      <mc:AlternateContent>
        <mc:Choice Requires="wps">
          <w:drawing>
            <wp:anchor distT="0" distB="0" distL="0" distR="0" simplePos="0" relativeHeight="251660288" behindDoc="0" locked="0" layoutInCell="1" allowOverlap="1" wp14:anchorId="1A31B647" wp14:editId="4F1F913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31B647"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55E0423D" wp14:editId="175A122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DEE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5771C89" wp14:editId="758EA0B6">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7BB86A83" wp14:editId="6CDB224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4pt;height:1500.4pt" o:bullet="t">
        <v:imagedata r:id="rId1" o:title="AZ_04a"/>
      </v:shape>
    </w:pict>
  </w:numPicBullet>
  <w:numPicBullet w:numPicBulletId="1">
    <w:pict>
      <v:shape id="_x0000_i1027" type="#_x0000_t75" style="width:7.45pt;height:7.45pt" o:bullet="t">
        <v:imagedata r:id="rId2" o:title="aufzählung"/>
      </v:shape>
    </w:pict>
  </w:numPicBullet>
  <w:abstractNum w:abstractNumId="0" w15:restartNumberingAfterBreak="0">
    <w:nsid w:val="05357196"/>
    <w:multiLevelType w:val="hybridMultilevel"/>
    <w:tmpl w:val="8B188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F82B6E"/>
    <w:multiLevelType w:val="multilevel"/>
    <w:tmpl w:val="C1D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67BBD"/>
    <w:multiLevelType w:val="multilevel"/>
    <w:tmpl w:val="AB1A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1EE3619"/>
    <w:multiLevelType w:val="hybridMultilevel"/>
    <w:tmpl w:val="2C02A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FA4312B"/>
    <w:multiLevelType w:val="hybridMultilevel"/>
    <w:tmpl w:val="7C6A5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23728903">
    <w:abstractNumId w:val="15"/>
  </w:num>
  <w:num w:numId="2" w16cid:durableId="407456778">
    <w:abstractNumId w:val="15"/>
  </w:num>
  <w:num w:numId="3" w16cid:durableId="303392404">
    <w:abstractNumId w:val="15"/>
  </w:num>
  <w:num w:numId="4" w16cid:durableId="2046370918">
    <w:abstractNumId w:val="15"/>
  </w:num>
  <w:num w:numId="5" w16cid:durableId="1858277032">
    <w:abstractNumId w:val="15"/>
  </w:num>
  <w:num w:numId="6" w16cid:durableId="622462109">
    <w:abstractNumId w:val="3"/>
  </w:num>
  <w:num w:numId="7" w16cid:durableId="1108113217">
    <w:abstractNumId w:val="3"/>
  </w:num>
  <w:num w:numId="8" w16cid:durableId="1739328385">
    <w:abstractNumId w:val="3"/>
  </w:num>
  <w:num w:numId="9" w16cid:durableId="123744129">
    <w:abstractNumId w:val="3"/>
  </w:num>
  <w:num w:numId="10" w16cid:durableId="246304120">
    <w:abstractNumId w:val="3"/>
  </w:num>
  <w:num w:numId="11" w16cid:durableId="880675090">
    <w:abstractNumId w:val="6"/>
  </w:num>
  <w:num w:numId="12" w16cid:durableId="946617040">
    <w:abstractNumId w:val="6"/>
  </w:num>
  <w:num w:numId="13" w16cid:durableId="1914123497">
    <w:abstractNumId w:val="5"/>
  </w:num>
  <w:num w:numId="14" w16cid:durableId="1240554955">
    <w:abstractNumId w:val="5"/>
  </w:num>
  <w:num w:numId="15" w16cid:durableId="1149134159">
    <w:abstractNumId w:val="5"/>
  </w:num>
  <w:num w:numId="16" w16cid:durableId="439033391">
    <w:abstractNumId w:val="5"/>
  </w:num>
  <w:num w:numId="17" w16cid:durableId="270667653">
    <w:abstractNumId w:val="5"/>
  </w:num>
  <w:num w:numId="18" w16cid:durableId="265818193">
    <w:abstractNumId w:val="2"/>
  </w:num>
  <w:num w:numId="19" w16cid:durableId="1097217594">
    <w:abstractNumId w:val="4"/>
  </w:num>
  <w:num w:numId="20" w16cid:durableId="716007578">
    <w:abstractNumId w:val="12"/>
  </w:num>
  <w:num w:numId="21" w16cid:durableId="2034532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721700">
    <w:abstractNumId w:val="1"/>
  </w:num>
  <w:num w:numId="23" w16cid:durableId="1726954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76552">
    <w:abstractNumId w:val="10"/>
  </w:num>
  <w:num w:numId="25" w16cid:durableId="1934392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872360">
    <w:abstractNumId w:val="8"/>
  </w:num>
  <w:num w:numId="27" w16cid:durableId="1871331590">
    <w:abstractNumId w:val="14"/>
  </w:num>
  <w:num w:numId="28" w16cid:durableId="1165634798">
    <w:abstractNumId w:val="11"/>
  </w:num>
  <w:num w:numId="29" w16cid:durableId="422380724">
    <w:abstractNumId w:val="9"/>
  </w:num>
  <w:num w:numId="30" w16cid:durableId="595527740">
    <w:abstractNumId w:val="7"/>
  </w:num>
  <w:num w:numId="31" w16cid:durableId="716126174">
    <w:abstractNumId w:val="13"/>
  </w:num>
  <w:num w:numId="32" w16cid:durableId="129021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5D4"/>
    <w:rsid w:val="00003746"/>
    <w:rsid w:val="0000406F"/>
    <w:rsid w:val="00004F75"/>
    <w:rsid w:val="0000551D"/>
    <w:rsid w:val="00005EF2"/>
    <w:rsid w:val="0000745C"/>
    <w:rsid w:val="0000795A"/>
    <w:rsid w:val="0001038B"/>
    <w:rsid w:val="000115B7"/>
    <w:rsid w:val="00011E63"/>
    <w:rsid w:val="000148B3"/>
    <w:rsid w:val="0001537E"/>
    <w:rsid w:val="000174A7"/>
    <w:rsid w:val="00017575"/>
    <w:rsid w:val="00020CC6"/>
    <w:rsid w:val="00024BFC"/>
    <w:rsid w:val="000263C4"/>
    <w:rsid w:val="000278CB"/>
    <w:rsid w:val="00032AF9"/>
    <w:rsid w:val="00035C8B"/>
    <w:rsid w:val="000401F1"/>
    <w:rsid w:val="00042106"/>
    <w:rsid w:val="00042A96"/>
    <w:rsid w:val="00045B68"/>
    <w:rsid w:val="0004739D"/>
    <w:rsid w:val="0005165E"/>
    <w:rsid w:val="000526A3"/>
    <w:rsid w:val="0005285B"/>
    <w:rsid w:val="00054CAA"/>
    <w:rsid w:val="00055529"/>
    <w:rsid w:val="00056224"/>
    <w:rsid w:val="00061188"/>
    <w:rsid w:val="00062C3A"/>
    <w:rsid w:val="00063268"/>
    <w:rsid w:val="000662B9"/>
    <w:rsid w:val="00066D09"/>
    <w:rsid w:val="000675A8"/>
    <w:rsid w:val="00074BAB"/>
    <w:rsid w:val="000755E5"/>
    <w:rsid w:val="0007591A"/>
    <w:rsid w:val="00075EFA"/>
    <w:rsid w:val="00080F17"/>
    <w:rsid w:val="00085910"/>
    <w:rsid w:val="0009665C"/>
    <w:rsid w:val="000A0479"/>
    <w:rsid w:val="000A1E14"/>
    <w:rsid w:val="000A36D9"/>
    <w:rsid w:val="000A4C7D"/>
    <w:rsid w:val="000A7580"/>
    <w:rsid w:val="000B2BA3"/>
    <w:rsid w:val="000B46A4"/>
    <w:rsid w:val="000B582B"/>
    <w:rsid w:val="000B7605"/>
    <w:rsid w:val="000C0B32"/>
    <w:rsid w:val="000C1153"/>
    <w:rsid w:val="000C33B4"/>
    <w:rsid w:val="000C34FE"/>
    <w:rsid w:val="000C4842"/>
    <w:rsid w:val="000C63C1"/>
    <w:rsid w:val="000C7C82"/>
    <w:rsid w:val="000C7E2A"/>
    <w:rsid w:val="000D1026"/>
    <w:rsid w:val="000D15C3"/>
    <w:rsid w:val="000D357E"/>
    <w:rsid w:val="000E24F8"/>
    <w:rsid w:val="000E52B5"/>
    <w:rsid w:val="000E55CB"/>
    <w:rsid w:val="000E5738"/>
    <w:rsid w:val="000E6B41"/>
    <w:rsid w:val="000F0218"/>
    <w:rsid w:val="000F3749"/>
    <w:rsid w:val="000F6289"/>
    <w:rsid w:val="00102966"/>
    <w:rsid w:val="00103205"/>
    <w:rsid w:val="00104986"/>
    <w:rsid w:val="00113D74"/>
    <w:rsid w:val="0011795C"/>
    <w:rsid w:val="0012026F"/>
    <w:rsid w:val="0012110A"/>
    <w:rsid w:val="00121DF0"/>
    <w:rsid w:val="00123509"/>
    <w:rsid w:val="00125405"/>
    <w:rsid w:val="00130601"/>
    <w:rsid w:val="00132020"/>
    <w:rsid w:val="00132055"/>
    <w:rsid w:val="00132D79"/>
    <w:rsid w:val="0013612C"/>
    <w:rsid w:val="001407CF"/>
    <w:rsid w:val="00142127"/>
    <w:rsid w:val="00143885"/>
    <w:rsid w:val="001440F1"/>
    <w:rsid w:val="00146C3D"/>
    <w:rsid w:val="00150A6D"/>
    <w:rsid w:val="00153B47"/>
    <w:rsid w:val="00155214"/>
    <w:rsid w:val="001613A6"/>
    <w:rsid w:val="001614F0"/>
    <w:rsid w:val="001616F4"/>
    <w:rsid w:val="001678CC"/>
    <w:rsid w:val="00167B82"/>
    <w:rsid w:val="001755C9"/>
    <w:rsid w:val="0017636A"/>
    <w:rsid w:val="0018021A"/>
    <w:rsid w:val="00182D69"/>
    <w:rsid w:val="00183804"/>
    <w:rsid w:val="00193CE0"/>
    <w:rsid w:val="00194815"/>
    <w:rsid w:val="00194FB1"/>
    <w:rsid w:val="001976C2"/>
    <w:rsid w:val="00197FCE"/>
    <w:rsid w:val="001A4A61"/>
    <w:rsid w:val="001A7FB9"/>
    <w:rsid w:val="001B16BB"/>
    <w:rsid w:val="001B34EE"/>
    <w:rsid w:val="001B37C3"/>
    <w:rsid w:val="001B5073"/>
    <w:rsid w:val="001B6603"/>
    <w:rsid w:val="001B6D50"/>
    <w:rsid w:val="001C0B54"/>
    <w:rsid w:val="001C1A3E"/>
    <w:rsid w:val="001C466C"/>
    <w:rsid w:val="001C7A54"/>
    <w:rsid w:val="001D1FE7"/>
    <w:rsid w:val="001E334B"/>
    <w:rsid w:val="001E7633"/>
    <w:rsid w:val="001F359E"/>
    <w:rsid w:val="001F5C1D"/>
    <w:rsid w:val="001F6142"/>
    <w:rsid w:val="00200355"/>
    <w:rsid w:val="0020045B"/>
    <w:rsid w:val="00207358"/>
    <w:rsid w:val="002073E6"/>
    <w:rsid w:val="00207AC3"/>
    <w:rsid w:val="0021351D"/>
    <w:rsid w:val="00217D98"/>
    <w:rsid w:val="0022238D"/>
    <w:rsid w:val="00224C41"/>
    <w:rsid w:val="00225C21"/>
    <w:rsid w:val="00226E04"/>
    <w:rsid w:val="00240987"/>
    <w:rsid w:val="00243B80"/>
    <w:rsid w:val="00244BA0"/>
    <w:rsid w:val="0025078F"/>
    <w:rsid w:val="00253A2E"/>
    <w:rsid w:val="002573A9"/>
    <w:rsid w:val="002603EC"/>
    <w:rsid w:val="0026383E"/>
    <w:rsid w:val="00265AB8"/>
    <w:rsid w:val="0027047B"/>
    <w:rsid w:val="00272BC7"/>
    <w:rsid w:val="00275451"/>
    <w:rsid w:val="00276170"/>
    <w:rsid w:val="00282AFC"/>
    <w:rsid w:val="00282C52"/>
    <w:rsid w:val="00283E08"/>
    <w:rsid w:val="00285215"/>
    <w:rsid w:val="00285BD6"/>
    <w:rsid w:val="00286C15"/>
    <w:rsid w:val="00290B86"/>
    <w:rsid w:val="002931F5"/>
    <w:rsid w:val="002937A1"/>
    <w:rsid w:val="0029634D"/>
    <w:rsid w:val="0029752E"/>
    <w:rsid w:val="002C1C45"/>
    <w:rsid w:val="002C4307"/>
    <w:rsid w:val="002C5C9F"/>
    <w:rsid w:val="002C6F4F"/>
    <w:rsid w:val="002C7542"/>
    <w:rsid w:val="002D065C"/>
    <w:rsid w:val="002D0780"/>
    <w:rsid w:val="002D2EE5"/>
    <w:rsid w:val="002D4C77"/>
    <w:rsid w:val="002D54D0"/>
    <w:rsid w:val="002D63E6"/>
    <w:rsid w:val="002D665C"/>
    <w:rsid w:val="002E01CF"/>
    <w:rsid w:val="002E12A0"/>
    <w:rsid w:val="002E37FF"/>
    <w:rsid w:val="002E619D"/>
    <w:rsid w:val="002E6AC6"/>
    <w:rsid w:val="002E765F"/>
    <w:rsid w:val="002E7E4E"/>
    <w:rsid w:val="002F108B"/>
    <w:rsid w:val="002F1568"/>
    <w:rsid w:val="002F16D6"/>
    <w:rsid w:val="002F5818"/>
    <w:rsid w:val="002F664E"/>
    <w:rsid w:val="002F70FD"/>
    <w:rsid w:val="002F7E0B"/>
    <w:rsid w:val="0030258E"/>
    <w:rsid w:val="0030316D"/>
    <w:rsid w:val="00310671"/>
    <w:rsid w:val="00316001"/>
    <w:rsid w:val="003177D2"/>
    <w:rsid w:val="0032739C"/>
    <w:rsid w:val="0032774C"/>
    <w:rsid w:val="00332B0B"/>
    <w:rsid w:val="00332D28"/>
    <w:rsid w:val="00340E41"/>
    <w:rsid w:val="0034191A"/>
    <w:rsid w:val="00343CC7"/>
    <w:rsid w:val="00345BAC"/>
    <w:rsid w:val="003538D1"/>
    <w:rsid w:val="0035535C"/>
    <w:rsid w:val="00356B11"/>
    <w:rsid w:val="00360E4E"/>
    <w:rsid w:val="00363CD2"/>
    <w:rsid w:val="0036561D"/>
    <w:rsid w:val="003665BE"/>
    <w:rsid w:val="0036777C"/>
    <w:rsid w:val="00370ABE"/>
    <w:rsid w:val="003724DE"/>
    <w:rsid w:val="00373119"/>
    <w:rsid w:val="0037384F"/>
    <w:rsid w:val="0037531B"/>
    <w:rsid w:val="003842B6"/>
    <w:rsid w:val="00384A08"/>
    <w:rsid w:val="003850A9"/>
    <w:rsid w:val="003861C7"/>
    <w:rsid w:val="003919CF"/>
    <w:rsid w:val="0039640F"/>
    <w:rsid w:val="003967E5"/>
    <w:rsid w:val="003A591E"/>
    <w:rsid w:val="003A753A"/>
    <w:rsid w:val="003B3803"/>
    <w:rsid w:val="003B5464"/>
    <w:rsid w:val="003B706F"/>
    <w:rsid w:val="003C15A2"/>
    <w:rsid w:val="003C2A71"/>
    <w:rsid w:val="003C4B43"/>
    <w:rsid w:val="003C691A"/>
    <w:rsid w:val="003D5E5E"/>
    <w:rsid w:val="003D69E3"/>
    <w:rsid w:val="003D7F07"/>
    <w:rsid w:val="003E05FC"/>
    <w:rsid w:val="003E1CB6"/>
    <w:rsid w:val="003E2C9D"/>
    <w:rsid w:val="003E2E5A"/>
    <w:rsid w:val="003E30EB"/>
    <w:rsid w:val="003E3CF6"/>
    <w:rsid w:val="003E4161"/>
    <w:rsid w:val="003E759F"/>
    <w:rsid w:val="003E7853"/>
    <w:rsid w:val="003F10DE"/>
    <w:rsid w:val="003F2CBC"/>
    <w:rsid w:val="003F3CA4"/>
    <w:rsid w:val="003F4E4E"/>
    <w:rsid w:val="003F57AB"/>
    <w:rsid w:val="00400FD9"/>
    <w:rsid w:val="004016F7"/>
    <w:rsid w:val="00403373"/>
    <w:rsid w:val="00405B87"/>
    <w:rsid w:val="00406C81"/>
    <w:rsid w:val="00411941"/>
    <w:rsid w:val="00412545"/>
    <w:rsid w:val="0041290E"/>
    <w:rsid w:val="00413B7C"/>
    <w:rsid w:val="00417237"/>
    <w:rsid w:val="004218BC"/>
    <w:rsid w:val="00424905"/>
    <w:rsid w:val="00430A75"/>
    <w:rsid w:val="00430BB0"/>
    <w:rsid w:val="00430FF6"/>
    <w:rsid w:val="00431019"/>
    <w:rsid w:val="004340A0"/>
    <w:rsid w:val="0043598B"/>
    <w:rsid w:val="00453985"/>
    <w:rsid w:val="00457560"/>
    <w:rsid w:val="00460561"/>
    <w:rsid w:val="0046126A"/>
    <w:rsid w:val="00467F3C"/>
    <w:rsid w:val="00470DB0"/>
    <w:rsid w:val="00471FBE"/>
    <w:rsid w:val="00473A3B"/>
    <w:rsid w:val="0047498D"/>
    <w:rsid w:val="00476100"/>
    <w:rsid w:val="0047735F"/>
    <w:rsid w:val="00487BFC"/>
    <w:rsid w:val="00487C6A"/>
    <w:rsid w:val="00490CC5"/>
    <w:rsid w:val="00491437"/>
    <w:rsid w:val="004943D8"/>
    <w:rsid w:val="0049616F"/>
    <w:rsid w:val="004973E3"/>
    <w:rsid w:val="004A0E07"/>
    <w:rsid w:val="004A1833"/>
    <w:rsid w:val="004A4CCE"/>
    <w:rsid w:val="004A62BD"/>
    <w:rsid w:val="004B3E60"/>
    <w:rsid w:val="004B50FC"/>
    <w:rsid w:val="004C0E37"/>
    <w:rsid w:val="004C1967"/>
    <w:rsid w:val="004C23D4"/>
    <w:rsid w:val="004C3972"/>
    <w:rsid w:val="004C435B"/>
    <w:rsid w:val="004D0EB9"/>
    <w:rsid w:val="004D1E9F"/>
    <w:rsid w:val="004D2305"/>
    <w:rsid w:val="004D23D0"/>
    <w:rsid w:val="004D2BE0"/>
    <w:rsid w:val="004D5D09"/>
    <w:rsid w:val="004E0A77"/>
    <w:rsid w:val="004E346E"/>
    <w:rsid w:val="004E5DA0"/>
    <w:rsid w:val="004E61FD"/>
    <w:rsid w:val="004E6EF5"/>
    <w:rsid w:val="004E74CA"/>
    <w:rsid w:val="004F314F"/>
    <w:rsid w:val="004F5560"/>
    <w:rsid w:val="00500384"/>
    <w:rsid w:val="005012F9"/>
    <w:rsid w:val="00502102"/>
    <w:rsid w:val="005024DD"/>
    <w:rsid w:val="00506409"/>
    <w:rsid w:val="00506807"/>
    <w:rsid w:val="005139AD"/>
    <w:rsid w:val="00514D5E"/>
    <w:rsid w:val="005153EE"/>
    <w:rsid w:val="00515E47"/>
    <w:rsid w:val="00517B35"/>
    <w:rsid w:val="005260F7"/>
    <w:rsid w:val="00526EB0"/>
    <w:rsid w:val="0053046B"/>
    <w:rsid w:val="00530E32"/>
    <w:rsid w:val="005324DA"/>
    <w:rsid w:val="00533132"/>
    <w:rsid w:val="00533F14"/>
    <w:rsid w:val="005344F0"/>
    <w:rsid w:val="00534889"/>
    <w:rsid w:val="00537210"/>
    <w:rsid w:val="00540C6F"/>
    <w:rsid w:val="00541C9E"/>
    <w:rsid w:val="0054284E"/>
    <w:rsid w:val="005530F3"/>
    <w:rsid w:val="00556CA5"/>
    <w:rsid w:val="005649F4"/>
    <w:rsid w:val="00566EEC"/>
    <w:rsid w:val="005710C8"/>
    <w:rsid w:val="005711A3"/>
    <w:rsid w:val="00571A5C"/>
    <w:rsid w:val="00571FB5"/>
    <w:rsid w:val="00573B2B"/>
    <w:rsid w:val="005764F8"/>
    <w:rsid w:val="005770B0"/>
    <w:rsid w:val="005770B8"/>
    <w:rsid w:val="005776E9"/>
    <w:rsid w:val="00583B3E"/>
    <w:rsid w:val="00584B1F"/>
    <w:rsid w:val="00584C39"/>
    <w:rsid w:val="00586522"/>
    <w:rsid w:val="00587AD9"/>
    <w:rsid w:val="005909A8"/>
    <w:rsid w:val="005920AC"/>
    <w:rsid w:val="005931CB"/>
    <w:rsid w:val="005A2B78"/>
    <w:rsid w:val="005A4F04"/>
    <w:rsid w:val="005A7D61"/>
    <w:rsid w:val="005B0DC9"/>
    <w:rsid w:val="005B5793"/>
    <w:rsid w:val="005C3B45"/>
    <w:rsid w:val="005C6432"/>
    <w:rsid w:val="005C6B30"/>
    <w:rsid w:val="005C71EC"/>
    <w:rsid w:val="005D01AA"/>
    <w:rsid w:val="005D5414"/>
    <w:rsid w:val="005D6294"/>
    <w:rsid w:val="005D7B09"/>
    <w:rsid w:val="005E643B"/>
    <w:rsid w:val="005E6599"/>
    <w:rsid w:val="005E7484"/>
    <w:rsid w:val="005E764C"/>
    <w:rsid w:val="005F0E56"/>
    <w:rsid w:val="005F123E"/>
    <w:rsid w:val="005F16C3"/>
    <w:rsid w:val="005F4B62"/>
    <w:rsid w:val="005F7C7D"/>
    <w:rsid w:val="006063D4"/>
    <w:rsid w:val="0061234F"/>
    <w:rsid w:val="00612D6C"/>
    <w:rsid w:val="00613736"/>
    <w:rsid w:val="0061398A"/>
    <w:rsid w:val="00614A11"/>
    <w:rsid w:val="00614EAA"/>
    <w:rsid w:val="00615CDA"/>
    <w:rsid w:val="00623B37"/>
    <w:rsid w:val="0062759E"/>
    <w:rsid w:val="00631798"/>
    <w:rsid w:val="006330A2"/>
    <w:rsid w:val="00642EB6"/>
    <w:rsid w:val="006433E2"/>
    <w:rsid w:val="00643A48"/>
    <w:rsid w:val="00651E5D"/>
    <w:rsid w:val="00652461"/>
    <w:rsid w:val="00654C39"/>
    <w:rsid w:val="00655EBD"/>
    <w:rsid w:val="006657EE"/>
    <w:rsid w:val="00667FC3"/>
    <w:rsid w:val="0067063F"/>
    <w:rsid w:val="00671185"/>
    <w:rsid w:val="00673EEF"/>
    <w:rsid w:val="00677D96"/>
    <w:rsid w:val="00677F11"/>
    <w:rsid w:val="006815BB"/>
    <w:rsid w:val="00682B1A"/>
    <w:rsid w:val="00683B35"/>
    <w:rsid w:val="0068549E"/>
    <w:rsid w:val="00685AB8"/>
    <w:rsid w:val="00686219"/>
    <w:rsid w:val="00690D7C"/>
    <w:rsid w:val="00690DFE"/>
    <w:rsid w:val="00691678"/>
    <w:rsid w:val="006923BA"/>
    <w:rsid w:val="00692BA2"/>
    <w:rsid w:val="006A17D7"/>
    <w:rsid w:val="006A3B78"/>
    <w:rsid w:val="006B0041"/>
    <w:rsid w:val="006B1B6E"/>
    <w:rsid w:val="006B3EEC"/>
    <w:rsid w:val="006B7310"/>
    <w:rsid w:val="006C0C87"/>
    <w:rsid w:val="006C1D71"/>
    <w:rsid w:val="006C4F2F"/>
    <w:rsid w:val="006D089C"/>
    <w:rsid w:val="006D4E64"/>
    <w:rsid w:val="006D7A82"/>
    <w:rsid w:val="006D7EAC"/>
    <w:rsid w:val="006E0104"/>
    <w:rsid w:val="006E5366"/>
    <w:rsid w:val="006E7192"/>
    <w:rsid w:val="006F2394"/>
    <w:rsid w:val="006F6139"/>
    <w:rsid w:val="006F6539"/>
    <w:rsid w:val="006F7602"/>
    <w:rsid w:val="00700D97"/>
    <w:rsid w:val="007036AA"/>
    <w:rsid w:val="007100BC"/>
    <w:rsid w:val="00713547"/>
    <w:rsid w:val="00714D6B"/>
    <w:rsid w:val="007214EB"/>
    <w:rsid w:val="00722A17"/>
    <w:rsid w:val="007237DA"/>
    <w:rsid w:val="00723F4F"/>
    <w:rsid w:val="00726B8B"/>
    <w:rsid w:val="00731555"/>
    <w:rsid w:val="00737952"/>
    <w:rsid w:val="0074025B"/>
    <w:rsid w:val="007433C4"/>
    <w:rsid w:val="007444C9"/>
    <w:rsid w:val="00750ADC"/>
    <w:rsid w:val="00750D4E"/>
    <w:rsid w:val="00755AE0"/>
    <w:rsid w:val="00757393"/>
    <w:rsid w:val="0075761B"/>
    <w:rsid w:val="00757B83"/>
    <w:rsid w:val="0076485E"/>
    <w:rsid w:val="007667C6"/>
    <w:rsid w:val="0077152F"/>
    <w:rsid w:val="007719AB"/>
    <w:rsid w:val="00774358"/>
    <w:rsid w:val="00780C0F"/>
    <w:rsid w:val="007815C3"/>
    <w:rsid w:val="00781DCE"/>
    <w:rsid w:val="00782FAC"/>
    <w:rsid w:val="007835C5"/>
    <w:rsid w:val="00784D94"/>
    <w:rsid w:val="00786D34"/>
    <w:rsid w:val="007878C4"/>
    <w:rsid w:val="00787D6F"/>
    <w:rsid w:val="0079135D"/>
    <w:rsid w:val="00791A69"/>
    <w:rsid w:val="00791AA6"/>
    <w:rsid w:val="00793682"/>
    <w:rsid w:val="0079462A"/>
    <w:rsid w:val="00794830"/>
    <w:rsid w:val="007948AB"/>
    <w:rsid w:val="007973A6"/>
    <w:rsid w:val="00797CAA"/>
    <w:rsid w:val="007A2B6F"/>
    <w:rsid w:val="007A46B3"/>
    <w:rsid w:val="007A59F9"/>
    <w:rsid w:val="007A5C99"/>
    <w:rsid w:val="007A6BD2"/>
    <w:rsid w:val="007B00DF"/>
    <w:rsid w:val="007B5033"/>
    <w:rsid w:val="007B6667"/>
    <w:rsid w:val="007B7CE0"/>
    <w:rsid w:val="007C0505"/>
    <w:rsid w:val="007C2658"/>
    <w:rsid w:val="007C2FEE"/>
    <w:rsid w:val="007C4A1C"/>
    <w:rsid w:val="007C7025"/>
    <w:rsid w:val="007C71CE"/>
    <w:rsid w:val="007D0EFA"/>
    <w:rsid w:val="007D1368"/>
    <w:rsid w:val="007D29ED"/>
    <w:rsid w:val="007D4B40"/>
    <w:rsid w:val="007D59A2"/>
    <w:rsid w:val="007D695F"/>
    <w:rsid w:val="007E20D0"/>
    <w:rsid w:val="007E3DAB"/>
    <w:rsid w:val="007E50FB"/>
    <w:rsid w:val="007E61AF"/>
    <w:rsid w:val="007E6E85"/>
    <w:rsid w:val="007F038F"/>
    <w:rsid w:val="007F328C"/>
    <w:rsid w:val="00802B21"/>
    <w:rsid w:val="008053B3"/>
    <w:rsid w:val="00805CAB"/>
    <w:rsid w:val="00807359"/>
    <w:rsid w:val="00811C39"/>
    <w:rsid w:val="008141D6"/>
    <w:rsid w:val="008160D7"/>
    <w:rsid w:val="00820315"/>
    <w:rsid w:val="00823073"/>
    <w:rsid w:val="0082316D"/>
    <w:rsid w:val="00830084"/>
    <w:rsid w:val="008316A1"/>
    <w:rsid w:val="00832921"/>
    <w:rsid w:val="008334EC"/>
    <w:rsid w:val="008337E4"/>
    <w:rsid w:val="00834472"/>
    <w:rsid w:val="008366A6"/>
    <w:rsid w:val="00836A5D"/>
    <w:rsid w:val="00840119"/>
    <w:rsid w:val="008427F2"/>
    <w:rsid w:val="008436F7"/>
    <w:rsid w:val="00843B45"/>
    <w:rsid w:val="00844AA2"/>
    <w:rsid w:val="0084571C"/>
    <w:rsid w:val="008510FB"/>
    <w:rsid w:val="00860235"/>
    <w:rsid w:val="00863129"/>
    <w:rsid w:val="00864C47"/>
    <w:rsid w:val="008656B0"/>
    <w:rsid w:val="00865B3D"/>
    <w:rsid w:val="00866830"/>
    <w:rsid w:val="00867A15"/>
    <w:rsid w:val="00870ACE"/>
    <w:rsid w:val="008727A2"/>
    <w:rsid w:val="00873125"/>
    <w:rsid w:val="008755E5"/>
    <w:rsid w:val="00880ED3"/>
    <w:rsid w:val="00881E44"/>
    <w:rsid w:val="00892F6F"/>
    <w:rsid w:val="00896F7E"/>
    <w:rsid w:val="008973FE"/>
    <w:rsid w:val="008A1826"/>
    <w:rsid w:val="008A33B8"/>
    <w:rsid w:val="008A3987"/>
    <w:rsid w:val="008B163A"/>
    <w:rsid w:val="008B1EB7"/>
    <w:rsid w:val="008B2D3C"/>
    <w:rsid w:val="008B7CB1"/>
    <w:rsid w:val="008B7E2C"/>
    <w:rsid w:val="008C2A29"/>
    <w:rsid w:val="008C2DB2"/>
    <w:rsid w:val="008C3DDA"/>
    <w:rsid w:val="008C61B2"/>
    <w:rsid w:val="008C7DB1"/>
    <w:rsid w:val="008D0B1F"/>
    <w:rsid w:val="008D26D8"/>
    <w:rsid w:val="008D4DDD"/>
    <w:rsid w:val="008D570F"/>
    <w:rsid w:val="008D7455"/>
    <w:rsid w:val="008D770E"/>
    <w:rsid w:val="008E1E74"/>
    <w:rsid w:val="008E299B"/>
    <w:rsid w:val="008E64AD"/>
    <w:rsid w:val="008F1C0C"/>
    <w:rsid w:val="008F7BB7"/>
    <w:rsid w:val="0090337E"/>
    <w:rsid w:val="00904461"/>
    <w:rsid w:val="009049D8"/>
    <w:rsid w:val="0090572E"/>
    <w:rsid w:val="00907B20"/>
    <w:rsid w:val="00910609"/>
    <w:rsid w:val="00911B3B"/>
    <w:rsid w:val="00911D5E"/>
    <w:rsid w:val="009125E2"/>
    <w:rsid w:val="00914D8C"/>
    <w:rsid w:val="00915841"/>
    <w:rsid w:val="009162C3"/>
    <w:rsid w:val="00922098"/>
    <w:rsid w:val="00924BC7"/>
    <w:rsid w:val="009321EF"/>
    <w:rsid w:val="009328FA"/>
    <w:rsid w:val="00933F06"/>
    <w:rsid w:val="00935544"/>
    <w:rsid w:val="00936A78"/>
    <w:rsid w:val="009375E1"/>
    <w:rsid w:val="00937E33"/>
    <w:rsid w:val="00940017"/>
    <w:rsid w:val="00941C01"/>
    <w:rsid w:val="009422F1"/>
    <w:rsid w:val="00946733"/>
    <w:rsid w:val="00952853"/>
    <w:rsid w:val="00957571"/>
    <w:rsid w:val="0096189E"/>
    <w:rsid w:val="00961E58"/>
    <w:rsid w:val="00963E90"/>
    <w:rsid w:val="009646E4"/>
    <w:rsid w:val="00967C58"/>
    <w:rsid w:val="0097040E"/>
    <w:rsid w:val="00971FFA"/>
    <w:rsid w:val="0097462A"/>
    <w:rsid w:val="00975987"/>
    <w:rsid w:val="00977EC3"/>
    <w:rsid w:val="00980313"/>
    <w:rsid w:val="009824EB"/>
    <w:rsid w:val="0098631D"/>
    <w:rsid w:val="009877C8"/>
    <w:rsid w:val="00994171"/>
    <w:rsid w:val="009967E0"/>
    <w:rsid w:val="009975BB"/>
    <w:rsid w:val="009A3B31"/>
    <w:rsid w:val="009A4168"/>
    <w:rsid w:val="009A567E"/>
    <w:rsid w:val="009B17A9"/>
    <w:rsid w:val="009B211F"/>
    <w:rsid w:val="009B3F8C"/>
    <w:rsid w:val="009B6188"/>
    <w:rsid w:val="009B7C05"/>
    <w:rsid w:val="009B7FEF"/>
    <w:rsid w:val="009C2378"/>
    <w:rsid w:val="009C289F"/>
    <w:rsid w:val="009C379E"/>
    <w:rsid w:val="009C5A77"/>
    <w:rsid w:val="009C5D99"/>
    <w:rsid w:val="009C6020"/>
    <w:rsid w:val="009C73BF"/>
    <w:rsid w:val="009D016F"/>
    <w:rsid w:val="009D0D99"/>
    <w:rsid w:val="009D3256"/>
    <w:rsid w:val="009E251D"/>
    <w:rsid w:val="009E315A"/>
    <w:rsid w:val="009E4B60"/>
    <w:rsid w:val="009E5809"/>
    <w:rsid w:val="009E6B14"/>
    <w:rsid w:val="009E7955"/>
    <w:rsid w:val="009F0ABD"/>
    <w:rsid w:val="009F10A8"/>
    <w:rsid w:val="009F715C"/>
    <w:rsid w:val="00A01081"/>
    <w:rsid w:val="00A01855"/>
    <w:rsid w:val="00A01ABA"/>
    <w:rsid w:val="00A02138"/>
    <w:rsid w:val="00A02F49"/>
    <w:rsid w:val="00A037E3"/>
    <w:rsid w:val="00A0494D"/>
    <w:rsid w:val="00A05A82"/>
    <w:rsid w:val="00A108CC"/>
    <w:rsid w:val="00A12FD0"/>
    <w:rsid w:val="00A13C4A"/>
    <w:rsid w:val="00A14C61"/>
    <w:rsid w:val="00A171F4"/>
    <w:rsid w:val="00A1772D"/>
    <w:rsid w:val="00A177B2"/>
    <w:rsid w:val="00A201D0"/>
    <w:rsid w:val="00A22BD8"/>
    <w:rsid w:val="00A24EFC"/>
    <w:rsid w:val="00A27829"/>
    <w:rsid w:val="00A30886"/>
    <w:rsid w:val="00A35F63"/>
    <w:rsid w:val="00A36B3D"/>
    <w:rsid w:val="00A426B0"/>
    <w:rsid w:val="00A45230"/>
    <w:rsid w:val="00A46F1E"/>
    <w:rsid w:val="00A512B0"/>
    <w:rsid w:val="00A53F5C"/>
    <w:rsid w:val="00A61FAC"/>
    <w:rsid w:val="00A645FE"/>
    <w:rsid w:val="00A655F9"/>
    <w:rsid w:val="00A76FC1"/>
    <w:rsid w:val="00A80A48"/>
    <w:rsid w:val="00A80F90"/>
    <w:rsid w:val="00A81FDA"/>
    <w:rsid w:val="00A82395"/>
    <w:rsid w:val="00A84D22"/>
    <w:rsid w:val="00A8506B"/>
    <w:rsid w:val="00A860A8"/>
    <w:rsid w:val="00A90EB7"/>
    <w:rsid w:val="00A91380"/>
    <w:rsid w:val="00A9389A"/>
    <w:rsid w:val="00A96B2E"/>
    <w:rsid w:val="00A97591"/>
    <w:rsid w:val="00A977CE"/>
    <w:rsid w:val="00AB35DD"/>
    <w:rsid w:val="00AB36AE"/>
    <w:rsid w:val="00AB52F9"/>
    <w:rsid w:val="00AB7F96"/>
    <w:rsid w:val="00AC3138"/>
    <w:rsid w:val="00AC400C"/>
    <w:rsid w:val="00AC6F42"/>
    <w:rsid w:val="00AD131F"/>
    <w:rsid w:val="00AD32D5"/>
    <w:rsid w:val="00AD6154"/>
    <w:rsid w:val="00AD70E4"/>
    <w:rsid w:val="00AE2B78"/>
    <w:rsid w:val="00AE3897"/>
    <w:rsid w:val="00AE51E9"/>
    <w:rsid w:val="00AF3B3A"/>
    <w:rsid w:val="00AF4A0B"/>
    <w:rsid w:val="00AF4E8E"/>
    <w:rsid w:val="00AF6569"/>
    <w:rsid w:val="00AF6959"/>
    <w:rsid w:val="00AF7848"/>
    <w:rsid w:val="00B01F20"/>
    <w:rsid w:val="00B02FF5"/>
    <w:rsid w:val="00B04764"/>
    <w:rsid w:val="00B06265"/>
    <w:rsid w:val="00B100A1"/>
    <w:rsid w:val="00B115B5"/>
    <w:rsid w:val="00B12F07"/>
    <w:rsid w:val="00B200C8"/>
    <w:rsid w:val="00B27504"/>
    <w:rsid w:val="00B2752A"/>
    <w:rsid w:val="00B307FA"/>
    <w:rsid w:val="00B30DD1"/>
    <w:rsid w:val="00B34806"/>
    <w:rsid w:val="00B34B20"/>
    <w:rsid w:val="00B35C12"/>
    <w:rsid w:val="00B400A8"/>
    <w:rsid w:val="00B409DF"/>
    <w:rsid w:val="00B445FD"/>
    <w:rsid w:val="00B45277"/>
    <w:rsid w:val="00B515C9"/>
    <w:rsid w:val="00B5232A"/>
    <w:rsid w:val="00B54EF9"/>
    <w:rsid w:val="00B54F92"/>
    <w:rsid w:val="00B55C92"/>
    <w:rsid w:val="00B56039"/>
    <w:rsid w:val="00B56B8A"/>
    <w:rsid w:val="00B60ED1"/>
    <w:rsid w:val="00B61713"/>
    <w:rsid w:val="00B61987"/>
    <w:rsid w:val="00B62CF5"/>
    <w:rsid w:val="00B63C90"/>
    <w:rsid w:val="00B643DB"/>
    <w:rsid w:val="00B64EB5"/>
    <w:rsid w:val="00B65A46"/>
    <w:rsid w:val="00B70425"/>
    <w:rsid w:val="00B812A2"/>
    <w:rsid w:val="00B81B0F"/>
    <w:rsid w:val="00B81BB0"/>
    <w:rsid w:val="00B85705"/>
    <w:rsid w:val="00B85CB8"/>
    <w:rsid w:val="00B874DC"/>
    <w:rsid w:val="00B90F78"/>
    <w:rsid w:val="00B91123"/>
    <w:rsid w:val="00B937EB"/>
    <w:rsid w:val="00B94E52"/>
    <w:rsid w:val="00B95418"/>
    <w:rsid w:val="00B955DE"/>
    <w:rsid w:val="00BA45FB"/>
    <w:rsid w:val="00BA7BC5"/>
    <w:rsid w:val="00BB4E11"/>
    <w:rsid w:val="00BB7A8D"/>
    <w:rsid w:val="00BC0E38"/>
    <w:rsid w:val="00BC1961"/>
    <w:rsid w:val="00BC487A"/>
    <w:rsid w:val="00BC78E4"/>
    <w:rsid w:val="00BD1058"/>
    <w:rsid w:val="00BD50F6"/>
    <w:rsid w:val="00BD51DD"/>
    <w:rsid w:val="00BD5391"/>
    <w:rsid w:val="00BD5987"/>
    <w:rsid w:val="00BD71EF"/>
    <w:rsid w:val="00BD764C"/>
    <w:rsid w:val="00BE170C"/>
    <w:rsid w:val="00BE7BDD"/>
    <w:rsid w:val="00BF3631"/>
    <w:rsid w:val="00BF4C20"/>
    <w:rsid w:val="00BF56B2"/>
    <w:rsid w:val="00BF6706"/>
    <w:rsid w:val="00BF746F"/>
    <w:rsid w:val="00C03EFB"/>
    <w:rsid w:val="00C055AB"/>
    <w:rsid w:val="00C07487"/>
    <w:rsid w:val="00C11AAD"/>
    <w:rsid w:val="00C11F95"/>
    <w:rsid w:val="00C1212A"/>
    <w:rsid w:val="00C136DF"/>
    <w:rsid w:val="00C17501"/>
    <w:rsid w:val="00C232C2"/>
    <w:rsid w:val="00C252F4"/>
    <w:rsid w:val="00C261C4"/>
    <w:rsid w:val="00C40627"/>
    <w:rsid w:val="00C43C10"/>
    <w:rsid w:val="00C43EAF"/>
    <w:rsid w:val="00C4405D"/>
    <w:rsid w:val="00C457C3"/>
    <w:rsid w:val="00C471CA"/>
    <w:rsid w:val="00C472DE"/>
    <w:rsid w:val="00C4751B"/>
    <w:rsid w:val="00C5129C"/>
    <w:rsid w:val="00C54E07"/>
    <w:rsid w:val="00C61A11"/>
    <w:rsid w:val="00C62E49"/>
    <w:rsid w:val="00C644CA"/>
    <w:rsid w:val="00C658FC"/>
    <w:rsid w:val="00C700F3"/>
    <w:rsid w:val="00C73005"/>
    <w:rsid w:val="00C73C58"/>
    <w:rsid w:val="00C74E2D"/>
    <w:rsid w:val="00C84531"/>
    <w:rsid w:val="00C84FDC"/>
    <w:rsid w:val="00C85E18"/>
    <w:rsid w:val="00C860BB"/>
    <w:rsid w:val="00C86FD1"/>
    <w:rsid w:val="00C93E66"/>
    <w:rsid w:val="00C941BF"/>
    <w:rsid w:val="00C9452B"/>
    <w:rsid w:val="00C96A64"/>
    <w:rsid w:val="00C96E9F"/>
    <w:rsid w:val="00C97A3C"/>
    <w:rsid w:val="00CA2280"/>
    <w:rsid w:val="00CA35E3"/>
    <w:rsid w:val="00CA37CD"/>
    <w:rsid w:val="00CA4448"/>
    <w:rsid w:val="00CA4A09"/>
    <w:rsid w:val="00CA4F06"/>
    <w:rsid w:val="00CB0273"/>
    <w:rsid w:val="00CB0C4D"/>
    <w:rsid w:val="00CB2B3B"/>
    <w:rsid w:val="00CB36CE"/>
    <w:rsid w:val="00CB44F7"/>
    <w:rsid w:val="00CB47CD"/>
    <w:rsid w:val="00CB5E0E"/>
    <w:rsid w:val="00CC0137"/>
    <w:rsid w:val="00CC084F"/>
    <w:rsid w:val="00CC5A63"/>
    <w:rsid w:val="00CC787C"/>
    <w:rsid w:val="00CC7C5F"/>
    <w:rsid w:val="00CD1CC2"/>
    <w:rsid w:val="00CD2608"/>
    <w:rsid w:val="00CD6B11"/>
    <w:rsid w:val="00CE0BFB"/>
    <w:rsid w:val="00CE3BA6"/>
    <w:rsid w:val="00CE4814"/>
    <w:rsid w:val="00CF1B4C"/>
    <w:rsid w:val="00CF1D0D"/>
    <w:rsid w:val="00CF36C9"/>
    <w:rsid w:val="00CF563F"/>
    <w:rsid w:val="00D00EC4"/>
    <w:rsid w:val="00D04283"/>
    <w:rsid w:val="00D06FDE"/>
    <w:rsid w:val="00D07C5E"/>
    <w:rsid w:val="00D11690"/>
    <w:rsid w:val="00D14543"/>
    <w:rsid w:val="00D164C8"/>
    <w:rsid w:val="00D166AC"/>
    <w:rsid w:val="00D16C4C"/>
    <w:rsid w:val="00D36BA2"/>
    <w:rsid w:val="00D37CD6"/>
    <w:rsid w:val="00D37CF4"/>
    <w:rsid w:val="00D40536"/>
    <w:rsid w:val="00D4487C"/>
    <w:rsid w:val="00D47489"/>
    <w:rsid w:val="00D52485"/>
    <w:rsid w:val="00D52C01"/>
    <w:rsid w:val="00D5340F"/>
    <w:rsid w:val="00D55027"/>
    <w:rsid w:val="00D6159F"/>
    <w:rsid w:val="00D63D33"/>
    <w:rsid w:val="00D722DE"/>
    <w:rsid w:val="00D72D9C"/>
    <w:rsid w:val="00D73352"/>
    <w:rsid w:val="00D74EA4"/>
    <w:rsid w:val="00D84D3D"/>
    <w:rsid w:val="00D84E46"/>
    <w:rsid w:val="00D84F84"/>
    <w:rsid w:val="00D86E9C"/>
    <w:rsid w:val="00D935C3"/>
    <w:rsid w:val="00DA0266"/>
    <w:rsid w:val="00DA0F4B"/>
    <w:rsid w:val="00DA437A"/>
    <w:rsid w:val="00DA477E"/>
    <w:rsid w:val="00DA7203"/>
    <w:rsid w:val="00DB0491"/>
    <w:rsid w:val="00DB14F1"/>
    <w:rsid w:val="00DB1FA1"/>
    <w:rsid w:val="00DB4BB0"/>
    <w:rsid w:val="00DB715D"/>
    <w:rsid w:val="00DC34D6"/>
    <w:rsid w:val="00DD0C2F"/>
    <w:rsid w:val="00DD399F"/>
    <w:rsid w:val="00DD3A1C"/>
    <w:rsid w:val="00DE45D5"/>
    <w:rsid w:val="00DE461D"/>
    <w:rsid w:val="00DE649B"/>
    <w:rsid w:val="00DF1F0C"/>
    <w:rsid w:val="00DF2CC1"/>
    <w:rsid w:val="00DF5A5D"/>
    <w:rsid w:val="00E04039"/>
    <w:rsid w:val="00E07E96"/>
    <w:rsid w:val="00E112D3"/>
    <w:rsid w:val="00E123D6"/>
    <w:rsid w:val="00E13FD4"/>
    <w:rsid w:val="00E14608"/>
    <w:rsid w:val="00E15EBE"/>
    <w:rsid w:val="00E21E67"/>
    <w:rsid w:val="00E30EBF"/>
    <w:rsid w:val="00E316C0"/>
    <w:rsid w:val="00E31E03"/>
    <w:rsid w:val="00E3357E"/>
    <w:rsid w:val="00E3358B"/>
    <w:rsid w:val="00E3619E"/>
    <w:rsid w:val="00E424CB"/>
    <w:rsid w:val="00E46180"/>
    <w:rsid w:val="00E51170"/>
    <w:rsid w:val="00E51FA8"/>
    <w:rsid w:val="00E52D70"/>
    <w:rsid w:val="00E55534"/>
    <w:rsid w:val="00E565DC"/>
    <w:rsid w:val="00E600BB"/>
    <w:rsid w:val="00E66736"/>
    <w:rsid w:val="00E7116D"/>
    <w:rsid w:val="00E72429"/>
    <w:rsid w:val="00E7667B"/>
    <w:rsid w:val="00E83680"/>
    <w:rsid w:val="00E90770"/>
    <w:rsid w:val="00E914D1"/>
    <w:rsid w:val="00E9472B"/>
    <w:rsid w:val="00E95197"/>
    <w:rsid w:val="00E960D8"/>
    <w:rsid w:val="00EA2916"/>
    <w:rsid w:val="00EB300A"/>
    <w:rsid w:val="00EB488E"/>
    <w:rsid w:val="00EB5FCA"/>
    <w:rsid w:val="00EB77B7"/>
    <w:rsid w:val="00EB782D"/>
    <w:rsid w:val="00EB7AE8"/>
    <w:rsid w:val="00EC141F"/>
    <w:rsid w:val="00EC26C7"/>
    <w:rsid w:val="00EC504F"/>
    <w:rsid w:val="00EC7D45"/>
    <w:rsid w:val="00ED0B1F"/>
    <w:rsid w:val="00ED0C43"/>
    <w:rsid w:val="00ED1356"/>
    <w:rsid w:val="00ED1F84"/>
    <w:rsid w:val="00ED7F68"/>
    <w:rsid w:val="00EE0CCF"/>
    <w:rsid w:val="00EE243A"/>
    <w:rsid w:val="00EE37EF"/>
    <w:rsid w:val="00EF2575"/>
    <w:rsid w:val="00EF2A2F"/>
    <w:rsid w:val="00EF3CC4"/>
    <w:rsid w:val="00EF5828"/>
    <w:rsid w:val="00EF5DB4"/>
    <w:rsid w:val="00EF5DF3"/>
    <w:rsid w:val="00F03F30"/>
    <w:rsid w:val="00F048D4"/>
    <w:rsid w:val="00F05483"/>
    <w:rsid w:val="00F10254"/>
    <w:rsid w:val="00F11DFB"/>
    <w:rsid w:val="00F12D0A"/>
    <w:rsid w:val="00F140C8"/>
    <w:rsid w:val="00F17C8A"/>
    <w:rsid w:val="00F207FE"/>
    <w:rsid w:val="00F20920"/>
    <w:rsid w:val="00F21403"/>
    <w:rsid w:val="00F22AAE"/>
    <w:rsid w:val="00F23212"/>
    <w:rsid w:val="00F32F69"/>
    <w:rsid w:val="00F33B16"/>
    <w:rsid w:val="00F353EA"/>
    <w:rsid w:val="00F36C27"/>
    <w:rsid w:val="00F42656"/>
    <w:rsid w:val="00F43D29"/>
    <w:rsid w:val="00F469DC"/>
    <w:rsid w:val="00F54E71"/>
    <w:rsid w:val="00F56318"/>
    <w:rsid w:val="00F56846"/>
    <w:rsid w:val="00F62148"/>
    <w:rsid w:val="00F63632"/>
    <w:rsid w:val="00F652B2"/>
    <w:rsid w:val="00F67C95"/>
    <w:rsid w:val="00F73B17"/>
    <w:rsid w:val="00F74540"/>
    <w:rsid w:val="00F75B79"/>
    <w:rsid w:val="00F80CA5"/>
    <w:rsid w:val="00F81262"/>
    <w:rsid w:val="00F82068"/>
    <w:rsid w:val="00F82525"/>
    <w:rsid w:val="00F82A55"/>
    <w:rsid w:val="00F845B1"/>
    <w:rsid w:val="00F91AC4"/>
    <w:rsid w:val="00F97FEA"/>
    <w:rsid w:val="00FA2C09"/>
    <w:rsid w:val="00FA2DD8"/>
    <w:rsid w:val="00FA3258"/>
    <w:rsid w:val="00FA4BDD"/>
    <w:rsid w:val="00FB47B3"/>
    <w:rsid w:val="00FB5206"/>
    <w:rsid w:val="00FB58C3"/>
    <w:rsid w:val="00FB5CB4"/>
    <w:rsid w:val="00FB60E1"/>
    <w:rsid w:val="00FB7688"/>
    <w:rsid w:val="00FC2491"/>
    <w:rsid w:val="00FC2C4C"/>
    <w:rsid w:val="00FC500F"/>
    <w:rsid w:val="00FD0C05"/>
    <w:rsid w:val="00FD1E6F"/>
    <w:rsid w:val="00FD1ED5"/>
    <w:rsid w:val="00FD3768"/>
    <w:rsid w:val="00FD3D44"/>
    <w:rsid w:val="00FD51E9"/>
    <w:rsid w:val="00FD6575"/>
    <w:rsid w:val="00FE2344"/>
    <w:rsid w:val="00FE31B4"/>
    <w:rsid w:val="00FE3F72"/>
    <w:rsid w:val="00FE49CE"/>
    <w:rsid w:val="00FE5CD3"/>
    <w:rsid w:val="00FE6759"/>
    <w:rsid w:val="00FF487E"/>
    <w:rsid w:val="00FF4AB7"/>
    <w:rsid w:val="00FF52AE"/>
    <w:rsid w:val="00FF7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2"/>
    </o:shapelayout>
  </w:shapeDefaults>
  <w:decimalSymbol w:val=","/>
  <w:listSeparator w:val=";"/>
  <w14:docId w14:val="1B782BD4"/>
  <w15:docId w15:val="{233BB5CF-48B8-4228-935B-76311DE0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56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customStyle="1" w:styleId="intro">
    <w:name w:val="intro"/>
    <w:basedOn w:val="Standard"/>
    <w:rsid w:val="00BF3631"/>
    <w:pPr>
      <w:spacing w:before="100" w:beforeAutospacing="1" w:after="100" w:afterAutospacing="1"/>
    </w:pPr>
    <w:rPr>
      <w:rFonts w:ascii="Times New Roman" w:eastAsia="Times New Roman" w:hAnsi="Times New Roman"/>
      <w:sz w:val="24"/>
      <w:szCs w:val="24"/>
      <w:lang w:eastAsia="de-DE"/>
    </w:rPr>
  </w:style>
  <w:style w:type="paragraph" w:customStyle="1" w:styleId="listitem">
    <w:name w:val="list__item"/>
    <w:basedOn w:val="Standard"/>
    <w:rsid w:val="006923BA"/>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E243A"/>
    <w:rPr>
      <w:sz w:val="16"/>
      <w:szCs w:val="16"/>
      <w:lang w:eastAsia="en-US"/>
    </w:rPr>
  </w:style>
  <w:style w:type="character" w:customStyle="1" w:styleId="NichtaufgelsteErwhnung2">
    <w:name w:val="Nicht aufgelöste Erwähnung2"/>
    <w:basedOn w:val="Absatz-Standardschriftart"/>
    <w:uiPriority w:val="99"/>
    <w:semiHidden/>
    <w:unhideWhenUsed/>
    <w:rsid w:val="0020045B"/>
    <w:rPr>
      <w:color w:val="605E5C"/>
      <w:shd w:val="clear" w:color="auto" w:fill="E1DFDD"/>
    </w:rPr>
  </w:style>
  <w:style w:type="character" w:styleId="NichtaufgelsteErwhnung">
    <w:name w:val="Unresolved Mention"/>
    <w:basedOn w:val="Absatz-Standardschriftart"/>
    <w:uiPriority w:val="99"/>
    <w:semiHidden/>
    <w:unhideWhenUsed/>
    <w:rsid w:val="00C6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09464334">
      <w:bodyDiv w:val="1"/>
      <w:marLeft w:val="0"/>
      <w:marRight w:val="0"/>
      <w:marTop w:val="0"/>
      <w:marBottom w:val="0"/>
      <w:divBdr>
        <w:top w:val="none" w:sz="0" w:space="0" w:color="auto"/>
        <w:left w:val="none" w:sz="0" w:space="0" w:color="auto"/>
        <w:bottom w:val="none" w:sz="0" w:space="0" w:color="auto"/>
        <w:right w:val="none" w:sz="0" w:space="0" w:color="auto"/>
      </w:divBdr>
    </w:div>
    <w:div w:id="218787515">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64076895">
      <w:bodyDiv w:val="1"/>
      <w:marLeft w:val="0"/>
      <w:marRight w:val="0"/>
      <w:marTop w:val="0"/>
      <w:marBottom w:val="0"/>
      <w:divBdr>
        <w:top w:val="none" w:sz="0" w:space="0" w:color="auto"/>
        <w:left w:val="none" w:sz="0" w:space="0" w:color="auto"/>
        <w:bottom w:val="none" w:sz="0" w:space="0" w:color="auto"/>
        <w:right w:val="none" w:sz="0" w:space="0" w:color="auto"/>
      </w:divBdr>
      <w:divsChild>
        <w:div w:id="178932058">
          <w:marLeft w:val="0"/>
          <w:marRight w:val="0"/>
          <w:marTop w:val="0"/>
          <w:marBottom w:val="0"/>
          <w:divBdr>
            <w:top w:val="none" w:sz="0" w:space="0" w:color="auto"/>
            <w:left w:val="none" w:sz="0" w:space="0" w:color="auto"/>
            <w:bottom w:val="none" w:sz="0" w:space="0" w:color="auto"/>
            <w:right w:val="none" w:sz="0" w:space="0" w:color="auto"/>
          </w:divBdr>
          <w:divsChild>
            <w:div w:id="192827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132">
      <w:bodyDiv w:val="1"/>
      <w:marLeft w:val="0"/>
      <w:marRight w:val="0"/>
      <w:marTop w:val="0"/>
      <w:marBottom w:val="0"/>
      <w:divBdr>
        <w:top w:val="none" w:sz="0" w:space="0" w:color="auto"/>
        <w:left w:val="none" w:sz="0" w:space="0" w:color="auto"/>
        <w:bottom w:val="none" w:sz="0" w:space="0" w:color="auto"/>
        <w:right w:val="none" w:sz="0" w:space="0" w:color="auto"/>
      </w:divBdr>
      <w:divsChild>
        <w:div w:id="855655766">
          <w:marLeft w:val="0"/>
          <w:marRight w:val="0"/>
          <w:marTop w:val="0"/>
          <w:marBottom w:val="0"/>
          <w:divBdr>
            <w:top w:val="none" w:sz="0" w:space="0" w:color="auto"/>
            <w:left w:val="none" w:sz="0" w:space="0" w:color="auto"/>
            <w:bottom w:val="none" w:sz="0" w:space="0" w:color="auto"/>
            <w:right w:val="none" w:sz="0" w:space="0" w:color="auto"/>
          </w:divBdr>
        </w:div>
        <w:div w:id="1002469929">
          <w:marLeft w:val="0"/>
          <w:marRight w:val="0"/>
          <w:marTop w:val="0"/>
          <w:marBottom w:val="0"/>
          <w:divBdr>
            <w:top w:val="none" w:sz="0" w:space="0" w:color="auto"/>
            <w:left w:val="none" w:sz="0" w:space="0" w:color="auto"/>
            <w:bottom w:val="none" w:sz="0" w:space="0" w:color="auto"/>
            <w:right w:val="none" w:sz="0" w:space="0" w:color="auto"/>
          </w:divBdr>
          <w:divsChild>
            <w:div w:id="136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554122515">
      <w:bodyDiv w:val="1"/>
      <w:marLeft w:val="0"/>
      <w:marRight w:val="0"/>
      <w:marTop w:val="0"/>
      <w:marBottom w:val="0"/>
      <w:divBdr>
        <w:top w:val="none" w:sz="0" w:space="0" w:color="auto"/>
        <w:left w:val="none" w:sz="0" w:space="0" w:color="auto"/>
        <w:bottom w:val="none" w:sz="0" w:space="0" w:color="auto"/>
        <w:right w:val="none" w:sz="0" w:space="0" w:color="auto"/>
      </w:divBdr>
    </w:div>
    <w:div w:id="589587341">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757750235">
      <w:bodyDiv w:val="1"/>
      <w:marLeft w:val="0"/>
      <w:marRight w:val="0"/>
      <w:marTop w:val="0"/>
      <w:marBottom w:val="0"/>
      <w:divBdr>
        <w:top w:val="none" w:sz="0" w:space="0" w:color="auto"/>
        <w:left w:val="none" w:sz="0" w:space="0" w:color="auto"/>
        <w:bottom w:val="none" w:sz="0" w:space="0" w:color="auto"/>
        <w:right w:val="none" w:sz="0" w:space="0" w:color="auto"/>
      </w:divBdr>
      <w:divsChild>
        <w:div w:id="1124272319">
          <w:marLeft w:val="0"/>
          <w:marRight w:val="0"/>
          <w:marTop w:val="0"/>
          <w:marBottom w:val="0"/>
          <w:divBdr>
            <w:top w:val="none" w:sz="0" w:space="0" w:color="auto"/>
            <w:left w:val="none" w:sz="0" w:space="0" w:color="auto"/>
            <w:bottom w:val="none" w:sz="0" w:space="0" w:color="auto"/>
            <w:right w:val="none" w:sz="0" w:space="0" w:color="auto"/>
          </w:divBdr>
        </w:div>
        <w:div w:id="909995881">
          <w:marLeft w:val="0"/>
          <w:marRight w:val="0"/>
          <w:marTop w:val="0"/>
          <w:marBottom w:val="0"/>
          <w:divBdr>
            <w:top w:val="none" w:sz="0" w:space="0" w:color="auto"/>
            <w:left w:val="none" w:sz="0" w:space="0" w:color="auto"/>
            <w:bottom w:val="none" w:sz="0" w:space="0" w:color="auto"/>
            <w:right w:val="none" w:sz="0" w:space="0" w:color="auto"/>
          </w:divBdr>
          <w:divsChild>
            <w:div w:id="330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519">
      <w:bodyDiv w:val="1"/>
      <w:marLeft w:val="0"/>
      <w:marRight w:val="0"/>
      <w:marTop w:val="0"/>
      <w:marBottom w:val="0"/>
      <w:divBdr>
        <w:top w:val="none" w:sz="0" w:space="0" w:color="auto"/>
        <w:left w:val="none" w:sz="0" w:space="0" w:color="auto"/>
        <w:bottom w:val="none" w:sz="0" w:space="0" w:color="auto"/>
        <w:right w:val="none" w:sz="0" w:space="0" w:color="auto"/>
      </w:divBdr>
      <w:divsChild>
        <w:div w:id="58721005">
          <w:marLeft w:val="0"/>
          <w:marRight w:val="0"/>
          <w:marTop w:val="0"/>
          <w:marBottom w:val="0"/>
          <w:divBdr>
            <w:top w:val="none" w:sz="0" w:space="0" w:color="auto"/>
            <w:left w:val="none" w:sz="0" w:space="0" w:color="auto"/>
            <w:bottom w:val="none" w:sz="0" w:space="0" w:color="auto"/>
            <w:right w:val="none" w:sz="0" w:space="0" w:color="auto"/>
          </w:divBdr>
        </w:div>
        <w:div w:id="549804233">
          <w:marLeft w:val="0"/>
          <w:marRight w:val="0"/>
          <w:marTop w:val="0"/>
          <w:marBottom w:val="0"/>
          <w:divBdr>
            <w:top w:val="none" w:sz="0" w:space="0" w:color="auto"/>
            <w:left w:val="none" w:sz="0" w:space="0" w:color="auto"/>
            <w:bottom w:val="none" w:sz="0" w:space="0" w:color="auto"/>
            <w:right w:val="none" w:sz="0" w:space="0" w:color="auto"/>
          </w:divBdr>
          <w:divsChild>
            <w:div w:id="10257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03557193">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42911642">
      <w:bodyDiv w:val="1"/>
      <w:marLeft w:val="0"/>
      <w:marRight w:val="0"/>
      <w:marTop w:val="0"/>
      <w:marBottom w:val="0"/>
      <w:divBdr>
        <w:top w:val="none" w:sz="0" w:space="0" w:color="auto"/>
        <w:left w:val="none" w:sz="0" w:space="0" w:color="auto"/>
        <w:bottom w:val="none" w:sz="0" w:space="0" w:color="auto"/>
        <w:right w:val="none" w:sz="0" w:space="0" w:color="auto"/>
      </w:divBdr>
    </w:div>
    <w:div w:id="1265457842">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3337498">
      <w:bodyDiv w:val="1"/>
      <w:marLeft w:val="0"/>
      <w:marRight w:val="0"/>
      <w:marTop w:val="0"/>
      <w:marBottom w:val="0"/>
      <w:divBdr>
        <w:top w:val="none" w:sz="0" w:space="0" w:color="auto"/>
        <w:left w:val="none" w:sz="0" w:space="0" w:color="auto"/>
        <w:bottom w:val="none" w:sz="0" w:space="0" w:color="auto"/>
        <w:right w:val="none" w:sz="0" w:space="0" w:color="auto"/>
      </w:divBdr>
    </w:div>
    <w:div w:id="1346597781">
      <w:bodyDiv w:val="1"/>
      <w:marLeft w:val="0"/>
      <w:marRight w:val="0"/>
      <w:marTop w:val="0"/>
      <w:marBottom w:val="0"/>
      <w:divBdr>
        <w:top w:val="none" w:sz="0" w:space="0" w:color="auto"/>
        <w:left w:val="none" w:sz="0" w:space="0" w:color="auto"/>
        <w:bottom w:val="none" w:sz="0" w:space="0" w:color="auto"/>
        <w:right w:val="none" w:sz="0" w:space="0" w:color="auto"/>
      </w:divBdr>
    </w:div>
    <w:div w:id="1416510755">
      <w:bodyDiv w:val="1"/>
      <w:marLeft w:val="0"/>
      <w:marRight w:val="0"/>
      <w:marTop w:val="0"/>
      <w:marBottom w:val="0"/>
      <w:divBdr>
        <w:top w:val="none" w:sz="0" w:space="0" w:color="auto"/>
        <w:left w:val="none" w:sz="0" w:space="0" w:color="auto"/>
        <w:bottom w:val="none" w:sz="0" w:space="0" w:color="auto"/>
        <w:right w:val="none" w:sz="0" w:space="0" w:color="auto"/>
      </w:divBdr>
    </w:div>
    <w:div w:id="1481924918">
      <w:bodyDiv w:val="1"/>
      <w:marLeft w:val="0"/>
      <w:marRight w:val="0"/>
      <w:marTop w:val="0"/>
      <w:marBottom w:val="0"/>
      <w:divBdr>
        <w:top w:val="none" w:sz="0" w:space="0" w:color="auto"/>
        <w:left w:val="none" w:sz="0" w:space="0" w:color="auto"/>
        <w:bottom w:val="none" w:sz="0" w:space="0" w:color="auto"/>
        <w:right w:val="none" w:sz="0" w:space="0" w:color="auto"/>
      </w:divBdr>
      <w:divsChild>
        <w:div w:id="2003503677">
          <w:marLeft w:val="0"/>
          <w:marRight w:val="0"/>
          <w:marTop w:val="0"/>
          <w:marBottom w:val="0"/>
          <w:divBdr>
            <w:top w:val="none" w:sz="0" w:space="0" w:color="auto"/>
            <w:left w:val="none" w:sz="0" w:space="0" w:color="auto"/>
            <w:bottom w:val="none" w:sz="0" w:space="0" w:color="auto"/>
            <w:right w:val="none" w:sz="0" w:space="0" w:color="auto"/>
          </w:divBdr>
          <w:divsChild>
            <w:div w:id="13455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6628">
      <w:bodyDiv w:val="1"/>
      <w:marLeft w:val="0"/>
      <w:marRight w:val="0"/>
      <w:marTop w:val="0"/>
      <w:marBottom w:val="0"/>
      <w:divBdr>
        <w:top w:val="none" w:sz="0" w:space="0" w:color="auto"/>
        <w:left w:val="none" w:sz="0" w:space="0" w:color="auto"/>
        <w:bottom w:val="none" w:sz="0" w:space="0" w:color="auto"/>
        <w:right w:val="none" w:sz="0" w:space="0" w:color="auto"/>
      </w:divBdr>
    </w:div>
    <w:div w:id="1512333283">
      <w:bodyDiv w:val="1"/>
      <w:marLeft w:val="0"/>
      <w:marRight w:val="0"/>
      <w:marTop w:val="0"/>
      <w:marBottom w:val="0"/>
      <w:divBdr>
        <w:top w:val="none" w:sz="0" w:space="0" w:color="auto"/>
        <w:left w:val="none" w:sz="0" w:space="0" w:color="auto"/>
        <w:bottom w:val="none" w:sz="0" w:space="0" w:color="auto"/>
        <w:right w:val="none" w:sz="0" w:space="0" w:color="auto"/>
      </w:divBdr>
      <w:divsChild>
        <w:div w:id="1616518135">
          <w:marLeft w:val="0"/>
          <w:marRight w:val="0"/>
          <w:marTop w:val="0"/>
          <w:marBottom w:val="0"/>
          <w:divBdr>
            <w:top w:val="none" w:sz="0" w:space="0" w:color="auto"/>
            <w:left w:val="none" w:sz="0" w:space="0" w:color="auto"/>
            <w:bottom w:val="none" w:sz="0" w:space="0" w:color="auto"/>
            <w:right w:val="none" w:sz="0" w:space="0" w:color="auto"/>
          </w:divBdr>
          <w:divsChild>
            <w:div w:id="19206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667324965">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09783668">
      <w:bodyDiv w:val="1"/>
      <w:marLeft w:val="0"/>
      <w:marRight w:val="0"/>
      <w:marTop w:val="0"/>
      <w:marBottom w:val="0"/>
      <w:divBdr>
        <w:top w:val="none" w:sz="0" w:space="0" w:color="auto"/>
        <w:left w:val="none" w:sz="0" w:space="0" w:color="auto"/>
        <w:bottom w:val="none" w:sz="0" w:space="0" w:color="auto"/>
        <w:right w:val="none" w:sz="0" w:space="0" w:color="auto"/>
      </w:divBdr>
    </w:div>
    <w:div w:id="1892575119">
      <w:bodyDiv w:val="1"/>
      <w:marLeft w:val="0"/>
      <w:marRight w:val="0"/>
      <w:marTop w:val="0"/>
      <w:marBottom w:val="0"/>
      <w:divBdr>
        <w:top w:val="none" w:sz="0" w:space="0" w:color="auto"/>
        <w:left w:val="none" w:sz="0" w:space="0" w:color="auto"/>
        <w:bottom w:val="none" w:sz="0" w:space="0" w:color="auto"/>
        <w:right w:val="none" w:sz="0" w:space="0" w:color="auto"/>
      </w:divBdr>
      <w:divsChild>
        <w:div w:id="272594161">
          <w:marLeft w:val="0"/>
          <w:marRight w:val="0"/>
          <w:marTop w:val="0"/>
          <w:marBottom w:val="0"/>
          <w:divBdr>
            <w:top w:val="none" w:sz="0" w:space="0" w:color="auto"/>
            <w:left w:val="none" w:sz="0" w:space="0" w:color="auto"/>
            <w:bottom w:val="none" w:sz="0" w:space="0" w:color="auto"/>
            <w:right w:val="none" w:sz="0" w:space="0" w:color="auto"/>
          </w:divBdr>
          <w:divsChild>
            <w:div w:id="9989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7544081">
          <w:marLeft w:val="0"/>
          <w:marRight w:val="0"/>
          <w:marTop w:val="0"/>
          <w:marBottom w:val="0"/>
          <w:divBdr>
            <w:top w:val="none" w:sz="0" w:space="0" w:color="auto"/>
            <w:left w:val="none" w:sz="0" w:space="0" w:color="auto"/>
            <w:bottom w:val="none" w:sz="0" w:space="0" w:color="auto"/>
            <w:right w:val="none" w:sz="0" w:space="0" w:color="auto"/>
          </w:divBdr>
        </w:div>
        <w:div w:id="619730799">
          <w:marLeft w:val="0"/>
          <w:marRight w:val="0"/>
          <w:marTop w:val="0"/>
          <w:marBottom w:val="0"/>
          <w:divBdr>
            <w:top w:val="none" w:sz="0" w:space="0" w:color="auto"/>
            <w:left w:val="none" w:sz="0" w:space="0" w:color="auto"/>
            <w:bottom w:val="none" w:sz="0" w:space="0" w:color="auto"/>
            <w:right w:val="none" w:sz="0" w:space="0" w:color="auto"/>
          </w:divBdr>
          <w:divsChild>
            <w:div w:id="19309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6496">
      <w:bodyDiv w:val="1"/>
      <w:marLeft w:val="0"/>
      <w:marRight w:val="0"/>
      <w:marTop w:val="0"/>
      <w:marBottom w:val="0"/>
      <w:divBdr>
        <w:top w:val="none" w:sz="0" w:space="0" w:color="auto"/>
        <w:left w:val="none" w:sz="0" w:space="0" w:color="auto"/>
        <w:bottom w:val="none" w:sz="0" w:space="0" w:color="auto"/>
        <w:right w:val="none" w:sz="0" w:space="0" w:color="auto"/>
      </w:divBdr>
      <w:divsChild>
        <w:div w:id="1137642599">
          <w:marLeft w:val="0"/>
          <w:marRight w:val="0"/>
          <w:marTop w:val="0"/>
          <w:marBottom w:val="0"/>
          <w:divBdr>
            <w:top w:val="none" w:sz="0" w:space="0" w:color="auto"/>
            <w:left w:val="none" w:sz="0" w:space="0" w:color="auto"/>
            <w:bottom w:val="none" w:sz="0" w:space="0" w:color="auto"/>
            <w:right w:val="none" w:sz="0" w:space="0" w:color="auto"/>
          </w:divBdr>
          <w:divsChild>
            <w:div w:id="1048528282">
              <w:marLeft w:val="0"/>
              <w:marRight w:val="0"/>
              <w:marTop w:val="0"/>
              <w:marBottom w:val="0"/>
              <w:divBdr>
                <w:top w:val="none" w:sz="0" w:space="0" w:color="auto"/>
                <w:left w:val="none" w:sz="0" w:space="0" w:color="auto"/>
                <w:bottom w:val="none" w:sz="0" w:space="0" w:color="auto"/>
                <w:right w:val="none" w:sz="0" w:space="0" w:color="auto"/>
              </w:divBdr>
              <w:divsChild>
                <w:div w:id="1026754956">
                  <w:marLeft w:val="0"/>
                  <w:marRight w:val="0"/>
                  <w:marTop w:val="0"/>
                  <w:marBottom w:val="0"/>
                  <w:divBdr>
                    <w:top w:val="none" w:sz="0" w:space="0" w:color="auto"/>
                    <w:left w:val="none" w:sz="0" w:space="0" w:color="auto"/>
                    <w:bottom w:val="none" w:sz="0" w:space="0" w:color="auto"/>
                    <w:right w:val="none" w:sz="0" w:space="0" w:color="auto"/>
                  </w:divBdr>
                  <w:divsChild>
                    <w:div w:id="1263149159">
                      <w:marLeft w:val="0"/>
                      <w:marRight w:val="0"/>
                      <w:marTop w:val="0"/>
                      <w:marBottom w:val="0"/>
                      <w:divBdr>
                        <w:top w:val="none" w:sz="0" w:space="0" w:color="auto"/>
                        <w:left w:val="none" w:sz="0" w:space="0" w:color="auto"/>
                        <w:bottom w:val="none" w:sz="0" w:space="0" w:color="auto"/>
                        <w:right w:val="none" w:sz="0" w:space="0" w:color="auto"/>
                      </w:divBdr>
                    </w:div>
                    <w:div w:id="87303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40036">
          <w:marLeft w:val="0"/>
          <w:marRight w:val="0"/>
          <w:marTop w:val="0"/>
          <w:marBottom w:val="0"/>
          <w:divBdr>
            <w:top w:val="none" w:sz="0" w:space="0" w:color="auto"/>
            <w:left w:val="none" w:sz="0" w:space="0" w:color="auto"/>
            <w:bottom w:val="none" w:sz="0" w:space="0" w:color="auto"/>
            <w:right w:val="none" w:sz="0" w:space="0" w:color="auto"/>
          </w:divBdr>
          <w:divsChild>
            <w:div w:id="1568496811">
              <w:marLeft w:val="0"/>
              <w:marRight w:val="0"/>
              <w:marTop w:val="0"/>
              <w:marBottom w:val="0"/>
              <w:divBdr>
                <w:top w:val="none" w:sz="0" w:space="0" w:color="auto"/>
                <w:left w:val="none" w:sz="0" w:space="0" w:color="auto"/>
                <w:bottom w:val="none" w:sz="0" w:space="0" w:color="auto"/>
                <w:right w:val="none" w:sz="0" w:space="0" w:color="auto"/>
              </w:divBdr>
              <w:divsChild>
                <w:div w:id="1494641727">
                  <w:marLeft w:val="0"/>
                  <w:marRight w:val="0"/>
                  <w:marTop w:val="0"/>
                  <w:marBottom w:val="0"/>
                  <w:divBdr>
                    <w:top w:val="none" w:sz="0" w:space="0" w:color="auto"/>
                    <w:left w:val="none" w:sz="0" w:space="0" w:color="auto"/>
                    <w:bottom w:val="none" w:sz="0" w:space="0" w:color="auto"/>
                    <w:right w:val="none" w:sz="0" w:space="0" w:color="auto"/>
                  </w:divBdr>
                  <w:divsChild>
                    <w:div w:id="1700815655">
                      <w:marLeft w:val="0"/>
                      <w:marRight w:val="0"/>
                      <w:marTop w:val="0"/>
                      <w:marBottom w:val="0"/>
                      <w:divBdr>
                        <w:top w:val="none" w:sz="0" w:space="0" w:color="auto"/>
                        <w:left w:val="none" w:sz="0" w:space="0" w:color="auto"/>
                        <w:bottom w:val="none" w:sz="0" w:space="0" w:color="auto"/>
                        <w:right w:val="none" w:sz="0" w:space="0" w:color="auto"/>
                      </w:divBdr>
                    </w:div>
                    <w:div w:id="2113864747">
                      <w:marLeft w:val="0"/>
                      <w:marRight w:val="0"/>
                      <w:marTop w:val="0"/>
                      <w:marBottom w:val="0"/>
                      <w:divBdr>
                        <w:top w:val="none" w:sz="0" w:space="0" w:color="auto"/>
                        <w:left w:val="none" w:sz="0" w:space="0" w:color="auto"/>
                        <w:bottom w:val="none" w:sz="0" w:space="0" w:color="auto"/>
                        <w:right w:val="none" w:sz="0" w:space="0" w:color="auto"/>
                      </w:divBdr>
                    </w:div>
                    <w:div w:id="2137869334">
                      <w:marLeft w:val="0"/>
                      <w:marRight w:val="0"/>
                      <w:marTop w:val="0"/>
                      <w:marBottom w:val="0"/>
                      <w:divBdr>
                        <w:top w:val="none" w:sz="0" w:space="0" w:color="auto"/>
                        <w:left w:val="none" w:sz="0" w:space="0" w:color="auto"/>
                        <w:bottom w:val="none" w:sz="0" w:space="0" w:color="auto"/>
                        <w:right w:val="none" w:sz="0" w:space="0" w:color="auto"/>
                      </w:divBdr>
                    </w:div>
                    <w:div w:id="1983657354">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sChild>
                </w:div>
                <w:div w:id="1150366362">
                  <w:marLeft w:val="0"/>
                  <w:marRight w:val="0"/>
                  <w:marTop w:val="0"/>
                  <w:marBottom w:val="0"/>
                  <w:divBdr>
                    <w:top w:val="none" w:sz="0" w:space="0" w:color="auto"/>
                    <w:left w:val="none" w:sz="0" w:space="0" w:color="auto"/>
                    <w:bottom w:val="none" w:sz="0" w:space="0" w:color="auto"/>
                    <w:right w:val="none" w:sz="0" w:space="0" w:color="auto"/>
                  </w:divBdr>
                  <w:divsChild>
                    <w:div w:id="2051831902">
                      <w:marLeft w:val="0"/>
                      <w:marRight w:val="0"/>
                      <w:marTop w:val="0"/>
                      <w:marBottom w:val="0"/>
                      <w:divBdr>
                        <w:top w:val="none" w:sz="0" w:space="0" w:color="auto"/>
                        <w:left w:val="none" w:sz="0" w:space="0" w:color="auto"/>
                        <w:bottom w:val="none" w:sz="0" w:space="0" w:color="auto"/>
                        <w:right w:val="none" w:sz="0" w:space="0" w:color="auto"/>
                      </w:divBdr>
                    </w:div>
                    <w:div w:id="1725368561">
                      <w:marLeft w:val="0"/>
                      <w:marRight w:val="0"/>
                      <w:marTop w:val="0"/>
                      <w:marBottom w:val="0"/>
                      <w:divBdr>
                        <w:top w:val="none" w:sz="0" w:space="0" w:color="auto"/>
                        <w:left w:val="none" w:sz="0" w:space="0" w:color="auto"/>
                        <w:bottom w:val="none" w:sz="0" w:space="0" w:color="auto"/>
                        <w:right w:val="none" w:sz="0" w:space="0" w:color="auto"/>
                      </w:divBdr>
                    </w:div>
                    <w:div w:id="52810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7695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9896003">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 w:id="2137871965">
      <w:bodyDiv w:val="1"/>
      <w:marLeft w:val="0"/>
      <w:marRight w:val="0"/>
      <w:marTop w:val="0"/>
      <w:marBottom w:val="0"/>
      <w:divBdr>
        <w:top w:val="none" w:sz="0" w:space="0" w:color="auto"/>
        <w:left w:val="none" w:sz="0" w:space="0" w:color="auto"/>
        <w:bottom w:val="none" w:sz="0" w:space="0" w:color="auto"/>
        <w:right w:val="none" w:sz="0" w:space="0" w:color="auto"/>
      </w:divBdr>
    </w:div>
    <w:div w:id="21397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53B7849294D3D4EA5F0BD00A6122B74" ma:contentTypeVersion="17" ma:contentTypeDescription="Ein neues Dokument erstellen." ma:contentTypeScope="" ma:versionID="3718e94092d89dead077a38e85ae22a8">
  <xsd:schema xmlns:xsd="http://www.w3.org/2001/XMLSchema" xmlns:xs="http://www.w3.org/2001/XMLSchema" xmlns:p="http://schemas.microsoft.com/office/2006/metadata/properties" xmlns:ns2="84bc5c41-6caa-4004-ae65-da32ebac88f3" xmlns:ns3="52ef1ee5-0eeb-4f6e-bd30-886f60bc600d" targetNamespace="http://schemas.microsoft.com/office/2006/metadata/properties" ma:root="true" ma:fieldsID="03db6fd05a7aee086e6376ff575fb6b6" ns2:_="" ns3:_="">
    <xsd:import namespace="84bc5c41-6caa-4004-ae65-da32ebac88f3"/>
    <xsd:import namespace="52ef1ee5-0eeb-4f6e-bd30-886f60bc60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DateTaken"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5c41-6caa-4004-ae65-da32ebac88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ea8fdd39-9e45-4108-95c1-cc6d71a28c26}" ma:internalName="TaxCatchAll" ma:showField="CatchAllData" ma:web="84bc5c41-6caa-4004-ae65-da32ebac88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ef1ee5-0eeb-4f6e-bd30-886f60bc60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46c8b174-1759-4149-a3e6-4df91a3bfb5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ED123B-D7DE-5F44-8D5D-C4B16DED1B0D}">
  <ds:schemaRefs>
    <ds:schemaRef ds:uri="http://schemas.openxmlformats.org/officeDocument/2006/bibliography"/>
  </ds:schemaRefs>
</ds:datastoreItem>
</file>

<file path=customXml/itemProps2.xml><?xml version="1.0" encoding="utf-8"?>
<ds:datastoreItem xmlns:ds="http://schemas.openxmlformats.org/officeDocument/2006/customXml" ds:itemID="{B696ED29-EAC7-4A75-8DFD-AFF3063B103A}">
  <ds:schemaRefs>
    <ds:schemaRef ds:uri="http://schemas.microsoft.com/sharepoint/v3/contenttype/forms"/>
  </ds:schemaRefs>
</ds:datastoreItem>
</file>

<file path=customXml/itemProps3.xml><?xml version="1.0" encoding="utf-8"?>
<ds:datastoreItem xmlns:ds="http://schemas.openxmlformats.org/officeDocument/2006/customXml" ds:itemID="{8FF38543-E11A-4018-B5BD-54F8A161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bc5c41-6caa-4004-ae65-da32ebac88f3"/>
    <ds:schemaRef ds:uri="52ef1ee5-0eeb-4f6e-bd30-886f60bc6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1086</Words>
  <Characters>6847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Himmelsbach, Lea</cp:lastModifiedBy>
  <cp:revision>8</cp:revision>
  <cp:lastPrinted>2024-01-29T11:24:00Z</cp:lastPrinted>
  <dcterms:created xsi:type="dcterms:W3CDTF">2024-05-07T06:44:00Z</dcterms:created>
  <dcterms:modified xsi:type="dcterms:W3CDTF">2024-05-23T06:43:00Z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2024-05-07T12:30:39Z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1274fedc-d9e6-491d-a4f9-a03badf05166</vt:lpwstr>
  </property>
  <property fmtid="{D5CDD505-2E9C-101B-9397-08002B2CF9AE}" pid="11" name="MSIP_Label_df1a195f-122b-42dc-a2d3-71a1903dcdac_ContentBits">
    <vt:lpwstr>1</vt:lpwstr>
  </property>
</Properties>
</file>